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C0C" w:rsidRPr="00406D7E" w:rsidRDefault="00554D08" w:rsidP="00374C0C">
      <w:pPr>
        <w:jc w:val="center"/>
        <w:rPr>
          <w:b/>
          <w:sz w:val="24"/>
          <w:szCs w:val="24"/>
          <w:u w:val="single"/>
        </w:rPr>
      </w:pPr>
      <w:bookmarkStart w:id="0" w:name="_GoBack"/>
      <w:bookmarkEnd w:id="0"/>
      <w:r>
        <w:rPr>
          <w:b/>
          <w:noProof/>
          <w:sz w:val="24"/>
          <w:szCs w:val="24"/>
          <w:u w:val="single"/>
        </w:rPr>
        <w:pict>
          <v:shapetype id="_x0000_t202" coordsize="21600,21600" o:spt="202" path="m,l,21600r21600,l21600,xe">
            <v:stroke joinstyle="miter"/>
            <v:path gradientshapeok="t" o:connecttype="rect"/>
          </v:shapetype>
          <v:shape id="_x0000_s1026" type="#_x0000_t202" style="position:absolute;left:0;text-align:left;margin-left:121.45pt;margin-top:-41.95pt;width:237.9pt;height:21.9pt;z-index:251658240">
            <v:textbox>
              <w:txbxContent>
                <w:p w:rsidR="0021580D" w:rsidRDefault="0021580D">
                  <w:r>
                    <w:t xml:space="preserve">ITEM # </w:t>
                  </w:r>
                  <w:r w:rsidR="00F675CE">
                    <w:t xml:space="preserve">03-19 </w:t>
                  </w:r>
                  <w:r>
                    <w:t>BUILDING CODE AMENDMENTS.</w:t>
                  </w:r>
                </w:p>
              </w:txbxContent>
            </v:textbox>
          </v:shape>
        </w:pict>
      </w:r>
      <w:r w:rsidR="001F182A" w:rsidRPr="00406D7E">
        <w:rPr>
          <w:b/>
          <w:sz w:val="24"/>
          <w:szCs w:val="24"/>
          <w:u w:val="single"/>
        </w:rPr>
        <w:t>CHAPTER 11</w:t>
      </w:r>
    </w:p>
    <w:p w:rsidR="00374C0C" w:rsidRPr="00406D7E" w:rsidRDefault="00374C0C" w:rsidP="00374C0C">
      <w:pPr>
        <w:jc w:val="center"/>
        <w:rPr>
          <w:b/>
          <w:sz w:val="24"/>
          <w:szCs w:val="24"/>
          <w:u w:val="single"/>
        </w:rPr>
      </w:pPr>
    </w:p>
    <w:p w:rsidR="00374C0C" w:rsidRPr="00406D7E" w:rsidRDefault="001F182A" w:rsidP="00374C0C">
      <w:pPr>
        <w:jc w:val="center"/>
        <w:rPr>
          <w:b/>
          <w:sz w:val="24"/>
          <w:szCs w:val="24"/>
          <w:u w:val="single"/>
        </w:rPr>
      </w:pPr>
      <w:r w:rsidRPr="00406D7E">
        <w:rPr>
          <w:b/>
          <w:sz w:val="24"/>
          <w:szCs w:val="24"/>
          <w:u w:val="single"/>
        </w:rPr>
        <w:t xml:space="preserve">BUILDING CODE ORDINANCE FOR THE TOWN OF </w:t>
      </w:r>
      <w:smartTag w:uri="urn:schemas-microsoft-com:office:smarttags" w:element="place">
        <w:smartTag w:uri="urn:schemas-microsoft-com:office:smarttags" w:element="City">
          <w:r w:rsidRPr="00406D7E">
            <w:rPr>
              <w:b/>
              <w:sz w:val="24"/>
              <w:szCs w:val="24"/>
              <w:u w:val="single"/>
            </w:rPr>
            <w:t>FREEPORT</w:t>
          </w:r>
        </w:smartTag>
      </w:smartTag>
      <w:r w:rsidRPr="00406D7E">
        <w:rPr>
          <w:b/>
          <w:sz w:val="24"/>
          <w:szCs w:val="24"/>
          <w:u w:val="single"/>
        </w:rPr>
        <w:t xml:space="preserve">, </w:t>
      </w:r>
      <w:smartTag w:uri="urn:schemas-microsoft-com:office:smarttags" w:element="place">
        <w:smartTag w:uri="urn:schemas-microsoft-com:office:smarttags" w:element="State">
          <w:r w:rsidRPr="00406D7E">
            <w:rPr>
              <w:b/>
              <w:sz w:val="24"/>
              <w:szCs w:val="24"/>
              <w:u w:val="single"/>
            </w:rPr>
            <w:t>MAINE</w:t>
          </w:r>
        </w:smartTag>
      </w:smartTag>
    </w:p>
    <w:p w:rsidR="00374C0C" w:rsidRPr="00406D7E" w:rsidRDefault="00374C0C" w:rsidP="00374C0C">
      <w:pPr>
        <w:jc w:val="center"/>
        <w:rPr>
          <w:b/>
          <w:sz w:val="24"/>
          <w:szCs w:val="24"/>
          <w:u w:val="single"/>
        </w:rPr>
      </w:pPr>
    </w:p>
    <w:p w:rsidR="00374C0C" w:rsidRPr="00406D7E" w:rsidRDefault="00374C0C" w:rsidP="00374C0C">
      <w:pPr>
        <w:rPr>
          <w:sz w:val="24"/>
          <w:szCs w:val="24"/>
        </w:rPr>
      </w:pPr>
    </w:p>
    <w:p w:rsidR="00EC726B" w:rsidRPr="00406D7E" w:rsidRDefault="001F182A" w:rsidP="00EC726B">
      <w:pPr>
        <w:numPr>
          <w:ilvl w:val="0"/>
          <w:numId w:val="1"/>
        </w:numPr>
        <w:rPr>
          <w:sz w:val="24"/>
          <w:szCs w:val="24"/>
        </w:rPr>
      </w:pPr>
      <w:r w:rsidRPr="00406D7E">
        <w:rPr>
          <w:sz w:val="24"/>
          <w:szCs w:val="24"/>
        </w:rPr>
        <w:t>Maine Uniform Building and Energy Code</w:t>
      </w:r>
    </w:p>
    <w:p w:rsidR="00374C0C" w:rsidRPr="00406D7E" w:rsidRDefault="001F182A" w:rsidP="00EC726B">
      <w:pPr>
        <w:ind w:left="990"/>
        <w:rPr>
          <w:sz w:val="24"/>
          <w:szCs w:val="24"/>
        </w:rPr>
      </w:pPr>
      <w:r w:rsidRPr="00406D7E">
        <w:rPr>
          <w:sz w:val="24"/>
          <w:szCs w:val="24"/>
        </w:rPr>
        <w:t xml:space="preserve">Effective December 1, 2010, the Town of Freeport applies and enforces the Maine Uniform Building and Energy Code  (“M.U.B.E.C.”), as required by </w:t>
      </w:r>
      <w:r w:rsidRPr="00406D7E">
        <w:rPr>
          <w:color w:val="FF0000"/>
          <w:sz w:val="24"/>
          <w:szCs w:val="24"/>
          <w:u w:val="single"/>
        </w:rPr>
        <w:t xml:space="preserve">Title </w:t>
      </w:r>
      <w:r w:rsidRPr="00406D7E">
        <w:rPr>
          <w:sz w:val="24"/>
          <w:szCs w:val="24"/>
        </w:rPr>
        <w:t xml:space="preserve">10 M.R.S.A. </w:t>
      </w:r>
      <w:r w:rsidRPr="00406D7E">
        <w:rPr>
          <w:rFonts w:ascii="Arial" w:hAnsi="Arial" w:cs="Arial"/>
          <w:sz w:val="24"/>
          <w:szCs w:val="24"/>
        </w:rPr>
        <w:t xml:space="preserve">§ </w:t>
      </w:r>
      <w:r w:rsidRPr="00406D7E">
        <w:rPr>
          <w:sz w:val="24"/>
          <w:szCs w:val="24"/>
        </w:rPr>
        <w:t>9724.</w:t>
      </w:r>
    </w:p>
    <w:p w:rsidR="00374C0C" w:rsidRPr="00406D7E" w:rsidRDefault="00374C0C" w:rsidP="00374C0C">
      <w:pPr>
        <w:ind w:left="990" w:hanging="360"/>
        <w:rPr>
          <w:sz w:val="24"/>
          <w:szCs w:val="24"/>
        </w:rPr>
      </w:pPr>
    </w:p>
    <w:p w:rsidR="00374C0C" w:rsidRPr="00406D7E" w:rsidRDefault="001F182A" w:rsidP="00374C0C">
      <w:pPr>
        <w:numPr>
          <w:ilvl w:val="0"/>
          <w:numId w:val="1"/>
        </w:numPr>
        <w:rPr>
          <w:sz w:val="24"/>
          <w:szCs w:val="24"/>
        </w:rPr>
      </w:pPr>
      <w:r w:rsidRPr="00406D7E">
        <w:rPr>
          <w:sz w:val="24"/>
          <w:szCs w:val="24"/>
        </w:rPr>
        <w:t>Fee Schedule</w:t>
      </w:r>
    </w:p>
    <w:p w:rsidR="00374C0C" w:rsidRPr="00406D7E" w:rsidRDefault="001F182A" w:rsidP="00374C0C">
      <w:pPr>
        <w:ind w:left="990"/>
        <w:rPr>
          <w:sz w:val="24"/>
          <w:szCs w:val="24"/>
        </w:rPr>
      </w:pPr>
      <w:r w:rsidRPr="00406D7E">
        <w:rPr>
          <w:sz w:val="24"/>
          <w:szCs w:val="24"/>
        </w:rPr>
        <w:t>Fees for plan examinations, permit applications and inspections under M.U.B.E.C. shall be paid in accordance with a fee schedule established by the Town Council, as such may be amended by the Town Council from time to time.</w:t>
      </w:r>
    </w:p>
    <w:p w:rsidR="00374C0C" w:rsidRPr="00406D7E" w:rsidRDefault="00374C0C" w:rsidP="00374C0C">
      <w:pPr>
        <w:ind w:left="990" w:hanging="360"/>
        <w:rPr>
          <w:sz w:val="24"/>
          <w:szCs w:val="24"/>
        </w:rPr>
      </w:pPr>
    </w:p>
    <w:p w:rsidR="00374C0C" w:rsidRPr="00406D7E" w:rsidRDefault="001F182A" w:rsidP="00374C0C">
      <w:pPr>
        <w:numPr>
          <w:ilvl w:val="0"/>
          <w:numId w:val="1"/>
        </w:numPr>
        <w:rPr>
          <w:sz w:val="24"/>
          <w:szCs w:val="24"/>
        </w:rPr>
      </w:pPr>
      <w:r w:rsidRPr="00406D7E">
        <w:rPr>
          <w:sz w:val="24"/>
          <w:szCs w:val="24"/>
        </w:rPr>
        <w:t>Enforcement, Violation and Penalties</w:t>
      </w:r>
    </w:p>
    <w:p w:rsidR="00374C0C" w:rsidRPr="00406D7E" w:rsidRDefault="001F182A" w:rsidP="00374C0C">
      <w:pPr>
        <w:ind w:left="990"/>
        <w:rPr>
          <w:sz w:val="24"/>
          <w:szCs w:val="24"/>
        </w:rPr>
      </w:pPr>
      <w:r w:rsidRPr="00406D7E">
        <w:rPr>
          <w:sz w:val="24"/>
          <w:szCs w:val="24"/>
        </w:rPr>
        <w:t xml:space="preserve">The Codes Enforcement Officer </w:t>
      </w:r>
      <w:r w:rsidR="00EC726B" w:rsidRPr="00406D7E">
        <w:rPr>
          <w:color w:val="FF0000"/>
          <w:sz w:val="24"/>
          <w:szCs w:val="24"/>
          <w:u w:val="single"/>
        </w:rPr>
        <w:t xml:space="preserve">shall serve as the Building Official as defined in Title 25 M.R.S.A § 2371 and </w:t>
      </w:r>
      <w:r w:rsidRPr="00406D7E">
        <w:rPr>
          <w:sz w:val="24"/>
          <w:szCs w:val="24"/>
        </w:rPr>
        <w:t xml:space="preserve">shall enforce M.U.B.E.C. within the Town of Freeport.  Any person who violates a provision of M.U.B.E.C. or fails to comply with any of the requirements thereof or who erects, constructs, alters or repairs a building or structure in violation of an approved plan or directive of the Codes Enforcement Officer or a permit or certificate issued under the provisions of M.U.B.E.C. commits a civil violation and shall be subject to fines and penalties as provided in </w:t>
      </w:r>
      <w:r w:rsidRPr="00406D7E">
        <w:rPr>
          <w:strike/>
          <w:sz w:val="24"/>
          <w:szCs w:val="24"/>
        </w:rPr>
        <w:t>Section 4452 of</w:t>
      </w:r>
      <w:r w:rsidRPr="00406D7E">
        <w:rPr>
          <w:sz w:val="24"/>
          <w:szCs w:val="24"/>
        </w:rPr>
        <w:t xml:space="preserve"> Title 30-A </w:t>
      </w:r>
      <w:r w:rsidRPr="00406D7E">
        <w:rPr>
          <w:color w:val="FF0000"/>
          <w:sz w:val="24"/>
          <w:szCs w:val="24"/>
          <w:u w:val="single"/>
        </w:rPr>
        <w:t xml:space="preserve">M.R.S.A § 4452 </w:t>
      </w:r>
      <w:r w:rsidRPr="00406D7E">
        <w:rPr>
          <w:strike/>
          <w:sz w:val="24"/>
          <w:szCs w:val="24"/>
        </w:rPr>
        <w:t>of the Maine Revised Statutes</w:t>
      </w:r>
      <w:r w:rsidRPr="00406D7E">
        <w:rPr>
          <w:sz w:val="24"/>
          <w:szCs w:val="24"/>
        </w:rPr>
        <w:t>.  Each day that a violation continues shall be deemed a separate offense.</w:t>
      </w:r>
    </w:p>
    <w:p w:rsidR="00374C0C" w:rsidRPr="00406D7E" w:rsidRDefault="00374C0C" w:rsidP="00374C0C">
      <w:pPr>
        <w:tabs>
          <w:tab w:val="left" w:pos="630"/>
        </w:tabs>
        <w:ind w:left="990"/>
        <w:rPr>
          <w:sz w:val="24"/>
          <w:szCs w:val="24"/>
        </w:rPr>
      </w:pPr>
    </w:p>
    <w:p w:rsidR="00374C0C" w:rsidRPr="00406D7E" w:rsidRDefault="001F182A" w:rsidP="00374C0C">
      <w:pPr>
        <w:numPr>
          <w:ilvl w:val="0"/>
          <w:numId w:val="1"/>
        </w:numPr>
        <w:tabs>
          <w:tab w:val="left" w:pos="630"/>
        </w:tabs>
        <w:rPr>
          <w:sz w:val="24"/>
          <w:szCs w:val="24"/>
        </w:rPr>
      </w:pPr>
      <w:r w:rsidRPr="00406D7E">
        <w:rPr>
          <w:sz w:val="24"/>
          <w:szCs w:val="24"/>
        </w:rPr>
        <w:t>Unlawful Continuance</w:t>
      </w:r>
    </w:p>
    <w:p w:rsidR="00374C0C" w:rsidRPr="00406D7E" w:rsidRDefault="001F182A" w:rsidP="00374C0C">
      <w:pPr>
        <w:tabs>
          <w:tab w:val="left" w:pos="630"/>
        </w:tabs>
        <w:ind w:left="990"/>
        <w:rPr>
          <w:sz w:val="24"/>
          <w:szCs w:val="24"/>
        </w:rPr>
      </w:pPr>
      <w:r w:rsidRPr="00406D7E">
        <w:rPr>
          <w:sz w:val="24"/>
          <w:szCs w:val="24"/>
        </w:rPr>
        <w:t xml:space="preserve">Any person who continues any work in or about a structure after having been served with a stop work order, except such work as that person is directed to perform to remove a violation or unsafe conditions, commits a civil violation and shall be subject to fines and penalties as provided in </w:t>
      </w:r>
      <w:r w:rsidRPr="00406D7E">
        <w:rPr>
          <w:strike/>
          <w:sz w:val="24"/>
          <w:szCs w:val="24"/>
        </w:rPr>
        <w:t>Section 4452 of</w:t>
      </w:r>
      <w:r w:rsidRPr="00406D7E">
        <w:rPr>
          <w:sz w:val="24"/>
          <w:szCs w:val="24"/>
        </w:rPr>
        <w:t xml:space="preserve"> Title 30-A </w:t>
      </w:r>
      <w:r w:rsidRPr="00406D7E">
        <w:rPr>
          <w:color w:val="FF0000"/>
          <w:sz w:val="24"/>
          <w:szCs w:val="24"/>
          <w:u w:val="single"/>
        </w:rPr>
        <w:t xml:space="preserve">M.R.S.A § </w:t>
      </w:r>
      <w:r w:rsidR="00A926D2" w:rsidRPr="00406D7E">
        <w:rPr>
          <w:color w:val="FF0000"/>
          <w:sz w:val="24"/>
          <w:szCs w:val="24"/>
          <w:u w:val="single"/>
        </w:rPr>
        <w:t>4452</w:t>
      </w:r>
      <w:r w:rsidRPr="00406D7E">
        <w:rPr>
          <w:strike/>
          <w:sz w:val="24"/>
          <w:szCs w:val="24"/>
        </w:rPr>
        <w:t>of the Maine Revised Statutes</w:t>
      </w:r>
      <w:r w:rsidRPr="00406D7E">
        <w:rPr>
          <w:sz w:val="24"/>
          <w:szCs w:val="24"/>
        </w:rPr>
        <w:t>.</w:t>
      </w:r>
    </w:p>
    <w:p w:rsidR="00374C0C" w:rsidRPr="00406D7E" w:rsidRDefault="00374C0C" w:rsidP="00374C0C">
      <w:pPr>
        <w:tabs>
          <w:tab w:val="left" w:pos="630"/>
        </w:tabs>
        <w:ind w:left="990"/>
        <w:rPr>
          <w:sz w:val="24"/>
          <w:szCs w:val="24"/>
        </w:rPr>
      </w:pPr>
    </w:p>
    <w:p w:rsidR="00374C0C" w:rsidRPr="00406D7E" w:rsidRDefault="001F182A" w:rsidP="00374C0C">
      <w:pPr>
        <w:numPr>
          <w:ilvl w:val="0"/>
          <w:numId w:val="1"/>
        </w:numPr>
        <w:tabs>
          <w:tab w:val="left" w:pos="630"/>
        </w:tabs>
        <w:rPr>
          <w:sz w:val="24"/>
          <w:szCs w:val="24"/>
        </w:rPr>
      </w:pPr>
      <w:r w:rsidRPr="00406D7E">
        <w:rPr>
          <w:sz w:val="24"/>
          <w:szCs w:val="24"/>
        </w:rPr>
        <w:t>Board of Appeals</w:t>
      </w:r>
    </w:p>
    <w:p w:rsidR="00374C0C" w:rsidRPr="00406D7E" w:rsidRDefault="001F182A" w:rsidP="00374C0C">
      <w:pPr>
        <w:tabs>
          <w:tab w:val="left" w:pos="630"/>
        </w:tabs>
        <w:ind w:left="990"/>
        <w:rPr>
          <w:sz w:val="24"/>
          <w:szCs w:val="24"/>
        </w:rPr>
      </w:pPr>
      <w:r w:rsidRPr="00406D7E">
        <w:rPr>
          <w:sz w:val="24"/>
          <w:szCs w:val="24"/>
        </w:rPr>
        <w:t>Appeals from decisions of the Codes Enforcement Officer under M.U.B.E.C. may be taken to the Board of Appeals as an administrative appeal pursuant to the provisions of the Freeport Zoning Ordinance.</w:t>
      </w:r>
    </w:p>
    <w:p w:rsidR="00374C0C" w:rsidRPr="00406D7E" w:rsidRDefault="00374C0C" w:rsidP="00374C0C">
      <w:pPr>
        <w:tabs>
          <w:tab w:val="left" w:pos="630"/>
        </w:tabs>
        <w:ind w:left="990"/>
        <w:rPr>
          <w:sz w:val="24"/>
          <w:szCs w:val="24"/>
        </w:rPr>
      </w:pPr>
    </w:p>
    <w:p w:rsidR="00374C0C" w:rsidRPr="00406D7E" w:rsidRDefault="001F182A" w:rsidP="00374C0C">
      <w:pPr>
        <w:numPr>
          <w:ilvl w:val="0"/>
          <w:numId w:val="1"/>
        </w:numPr>
        <w:tabs>
          <w:tab w:val="left" w:pos="630"/>
        </w:tabs>
        <w:rPr>
          <w:sz w:val="24"/>
          <w:szCs w:val="24"/>
        </w:rPr>
      </w:pPr>
      <w:r w:rsidRPr="00406D7E">
        <w:rPr>
          <w:sz w:val="24"/>
          <w:szCs w:val="24"/>
        </w:rPr>
        <w:t>Public Rest Rooms in Retail Establishments</w:t>
      </w:r>
    </w:p>
    <w:p w:rsidR="00374C0C" w:rsidRPr="00406D7E" w:rsidRDefault="001F182A" w:rsidP="00374C0C">
      <w:pPr>
        <w:numPr>
          <w:ilvl w:val="1"/>
          <w:numId w:val="1"/>
        </w:numPr>
        <w:tabs>
          <w:tab w:val="left" w:pos="630"/>
        </w:tabs>
        <w:rPr>
          <w:sz w:val="24"/>
          <w:szCs w:val="24"/>
        </w:rPr>
      </w:pPr>
      <w:r w:rsidRPr="00406D7E">
        <w:rPr>
          <w:sz w:val="24"/>
          <w:szCs w:val="24"/>
        </w:rPr>
        <w:t xml:space="preserve">Any building or facility used for retail trade, and containing from 2500 to 4999 sq.ft. of </w:t>
      </w:r>
      <w:r w:rsidRPr="00406D7E">
        <w:rPr>
          <w:strike/>
          <w:sz w:val="24"/>
          <w:szCs w:val="24"/>
        </w:rPr>
        <w:t>gross</w:t>
      </w:r>
      <w:r w:rsidRPr="00406D7E">
        <w:rPr>
          <w:sz w:val="24"/>
          <w:szCs w:val="24"/>
        </w:rPr>
        <w:t xml:space="preserve"> </w:t>
      </w:r>
      <w:r w:rsidR="00406D7E" w:rsidRPr="00406D7E">
        <w:rPr>
          <w:sz w:val="24"/>
          <w:szCs w:val="24"/>
        </w:rPr>
        <w:t>(</w:t>
      </w:r>
      <w:r w:rsidRPr="00406D7E">
        <w:rPr>
          <w:sz w:val="24"/>
          <w:szCs w:val="24"/>
        </w:rPr>
        <w:t>floor area</w:t>
      </w:r>
      <w:r w:rsidR="00406D7E" w:rsidRPr="00406D7E">
        <w:rPr>
          <w:sz w:val="24"/>
          <w:szCs w:val="24"/>
        </w:rPr>
        <w:t>, gross)</w:t>
      </w:r>
      <w:r w:rsidRPr="00406D7E">
        <w:rPr>
          <w:sz w:val="24"/>
          <w:szCs w:val="24"/>
        </w:rPr>
        <w:t xml:space="preserve"> </w:t>
      </w:r>
      <w:r w:rsidRPr="00406D7E">
        <w:rPr>
          <w:color w:val="FF0000"/>
          <w:sz w:val="24"/>
          <w:szCs w:val="24"/>
          <w:u w:val="single"/>
        </w:rPr>
        <w:t>as defined in the Zoning Ordinance</w:t>
      </w:r>
      <w:r w:rsidRPr="00406D7E">
        <w:rPr>
          <w:sz w:val="24"/>
          <w:szCs w:val="24"/>
        </w:rPr>
        <w:t>, regardless of its division into more than one separate retail establishment, shall locate the rest rooms required by the State plumbing Code,</w:t>
      </w:r>
      <w:r w:rsidRPr="00406D7E">
        <w:rPr>
          <w:color w:val="7030A0"/>
          <w:sz w:val="24"/>
          <w:szCs w:val="24"/>
        </w:rPr>
        <w:t xml:space="preserve"> </w:t>
      </w:r>
      <w:r w:rsidRPr="00406D7E">
        <w:rPr>
          <w:strike/>
          <w:sz w:val="24"/>
          <w:szCs w:val="24"/>
        </w:rPr>
        <w:t>Appendix A,</w:t>
      </w:r>
      <w:r w:rsidRPr="00406D7E">
        <w:rPr>
          <w:sz w:val="24"/>
          <w:szCs w:val="24"/>
        </w:rPr>
        <w:t xml:space="preserve"> Minimum Plumbing Facilities, for total number of employees, in at least one central location which is accessible to the public, available for public use free of charge, open during regular business hours, and identified as a public rest room.</w:t>
      </w:r>
    </w:p>
    <w:p w:rsidR="00374C0C" w:rsidRPr="00406D7E" w:rsidRDefault="00374C0C" w:rsidP="00374C0C">
      <w:pPr>
        <w:tabs>
          <w:tab w:val="left" w:pos="630"/>
        </w:tabs>
        <w:ind w:left="1440"/>
        <w:rPr>
          <w:sz w:val="24"/>
          <w:szCs w:val="24"/>
        </w:rPr>
      </w:pPr>
    </w:p>
    <w:p w:rsidR="00374C0C" w:rsidRPr="00406D7E" w:rsidRDefault="001F182A" w:rsidP="00374C0C">
      <w:pPr>
        <w:numPr>
          <w:ilvl w:val="1"/>
          <w:numId w:val="1"/>
        </w:numPr>
        <w:tabs>
          <w:tab w:val="left" w:pos="630"/>
        </w:tabs>
        <w:rPr>
          <w:sz w:val="24"/>
          <w:szCs w:val="24"/>
        </w:rPr>
      </w:pPr>
      <w:r w:rsidRPr="00406D7E">
        <w:rPr>
          <w:sz w:val="24"/>
          <w:szCs w:val="24"/>
        </w:rPr>
        <w:t xml:space="preserve">Any building or facility used for retail trade and having a minimum of 5000 sq. ft. of </w:t>
      </w:r>
      <w:r w:rsidR="00406D7E" w:rsidRPr="00406D7E">
        <w:rPr>
          <w:sz w:val="24"/>
          <w:szCs w:val="24"/>
        </w:rPr>
        <w:t xml:space="preserve">(floor area, gross) </w:t>
      </w:r>
      <w:r w:rsidR="00B865F7" w:rsidRPr="00406D7E">
        <w:rPr>
          <w:color w:val="FF0000"/>
          <w:sz w:val="24"/>
          <w:szCs w:val="24"/>
          <w:u w:val="single"/>
        </w:rPr>
        <w:t xml:space="preserve">as defined in the </w:t>
      </w:r>
      <w:r w:rsidR="00222EE1" w:rsidRPr="00406D7E">
        <w:rPr>
          <w:color w:val="FF0000"/>
          <w:sz w:val="24"/>
          <w:szCs w:val="24"/>
          <w:u w:val="single"/>
        </w:rPr>
        <w:t xml:space="preserve">Town of Freeport </w:t>
      </w:r>
      <w:r w:rsidR="00B865F7" w:rsidRPr="00406D7E">
        <w:rPr>
          <w:color w:val="FF0000"/>
          <w:sz w:val="24"/>
          <w:szCs w:val="24"/>
          <w:u w:val="single"/>
        </w:rPr>
        <w:t>Zoning Ordinance</w:t>
      </w:r>
      <w:r w:rsidRPr="00406D7E">
        <w:rPr>
          <w:sz w:val="24"/>
          <w:szCs w:val="24"/>
        </w:rPr>
        <w:t>, regardless of its division into more than one separate retail establishment, shall provide public rest rooms which are in at least one central location, accessible to the public, available for public use free of charge, open during regular business hours and identified as public rest rooms, according to the following formula:</w:t>
      </w:r>
    </w:p>
    <w:p w:rsidR="00374C0C" w:rsidRPr="00406D7E" w:rsidRDefault="00374C0C" w:rsidP="00374C0C">
      <w:pPr>
        <w:tabs>
          <w:tab w:val="left" w:pos="630"/>
        </w:tabs>
        <w:rPr>
          <w:sz w:val="24"/>
          <w:szCs w:val="24"/>
        </w:rPr>
      </w:pPr>
    </w:p>
    <w:p w:rsidR="00374C0C" w:rsidRPr="00406D7E" w:rsidRDefault="001F182A" w:rsidP="00374C0C">
      <w:pPr>
        <w:tabs>
          <w:tab w:val="left" w:pos="630"/>
          <w:tab w:val="left" w:pos="1890"/>
        </w:tabs>
        <w:ind w:left="1440"/>
        <w:rPr>
          <w:b/>
          <w:sz w:val="24"/>
          <w:szCs w:val="24"/>
        </w:rPr>
      </w:pPr>
      <w:r w:rsidRPr="00406D7E">
        <w:rPr>
          <w:sz w:val="24"/>
          <w:szCs w:val="24"/>
        </w:rPr>
        <w:tab/>
      </w:r>
      <w:r w:rsidRPr="00406D7E">
        <w:rPr>
          <w:b/>
          <w:sz w:val="24"/>
          <w:szCs w:val="24"/>
        </w:rPr>
        <w:t xml:space="preserve">Building Size (square  feet) </w:t>
      </w:r>
      <w:r w:rsidRPr="00406D7E">
        <w:rPr>
          <w:b/>
          <w:sz w:val="24"/>
          <w:szCs w:val="24"/>
        </w:rPr>
        <w:tab/>
        <w:t>Rest Rooms</w:t>
      </w:r>
    </w:p>
    <w:p w:rsidR="00374C0C" w:rsidRPr="00406D7E" w:rsidRDefault="00374C0C" w:rsidP="00374C0C">
      <w:pPr>
        <w:tabs>
          <w:tab w:val="left" w:pos="630"/>
          <w:tab w:val="left" w:pos="1890"/>
        </w:tabs>
        <w:ind w:left="1440"/>
        <w:rPr>
          <w:sz w:val="24"/>
          <w:szCs w:val="24"/>
        </w:rPr>
      </w:pPr>
    </w:p>
    <w:p w:rsidR="00374C0C" w:rsidRPr="00406D7E" w:rsidRDefault="001F182A" w:rsidP="00374C0C">
      <w:pPr>
        <w:tabs>
          <w:tab w:val="left" w:pos="630"/>
          <w:tab w:val="left" w:pos="1890"/>
          <w:tab w:val="left" w:pos="2160"/>
          <w:tab w:val="left" w:pos="2250"/>
          <w:tab w:val="left" w:pos="5040"/>
        </w:tabs>
        <w:ind w:left="1440"/>
        <w:rPr>
          <w:sz w:val="24"/>
          <w:szCs w:val="24"/>
        </w:rPr>
      </w:pPr>
      <w:r w:rsidRPr="00406D7E">
        <w:rPr>
          <w:sz w:val="24"/>
          <w:szCs w:val="24"/>
        </w:rPr>
        <w:tab/>
      </w:r>
      <w:r w:rsidRPr="00406D7E">
        <w:rPr>
          <w:sz w:val="24"/>
          <w:szCs w:val="24"/>
        </w:rPr>
        <w:tab/>
        <w:t>5,000 – 10,000</w:t>
      </w:r>
      <w:r w:rsidRPr="00406D7E">
        <w:rPr>
          <w:sz w:val="24"/>
          <w:szCs w:val="24"/>
        </w:rPr>
        <w:tab/>
        <w:t>Male (1 water closet, 1 lavatory)</w:t>
      </w:r>
    </w:p>
    <w:p w:rsidR="00374C0C" w:rsidRPr="00406D7E" w:rsidRDefault="001F182A" w:rsidP="00374C0C">
      <w:pPr>
        <w:tabs>
          <w:tab w:val="left" w:pos="630"/>
          <w:tab w:val="left" w:pos="1890"/>
        </w:tabs>
        <w:ind w:left="1440"/>
        <w:rPr>
          <w:sz w:val="24"/>
          <w:szCs w:val="24"/>
        </w:rPr>
      </w:pPr>
      <w:r w:rsidRPr="00406D7E">
        <w:rPr>
          <w:sz w:val="24"/>
          <w:szCs w:val="24"/>
        </w:rPr>
        <w:tab/>
      </w:r>
      <w:r w:rsidRPr="00406D7E">
        <w:rPr>
          <w:sz w:val="24"/>
          <w:szCs w:val="24"/>
        </w:rPr>
        <w:tab/>
      </w:r>
      <w:r w:rsidRPr="00406D7E">
        <w:rPr>
          <w:sz w:val="24"/>
          <w:szCs w:val="24"/>
        </w:rPr>
        <w:tab/>
      </w:r>
      <w:r w:rsidRPr="00406D7E">
        <w:rPr>
          <w:sz w:val="24"/>
          <w:szCs w:val="24"/>
        </w:rPr>
        <w:tab/>
      </w:r>
      <w:r w:rsidRPr="00406D7E">
        <w:rPr>
          <w:sz w:val="24"/>
          <w:szCs w:val="24"/>
        </w:rPr>
        <w:tab/>
      </w:r>
      <w:r w:rsidRPr="00406D7E">
        <w:rPr>
          <w:sz w:val="24"/>
          <w:szCs w:val="24"/>
        </w:rPr>
        <w:tab/>
        <w:t>Female (1 water closet, 1 lavatory)</w:t>
      </w:r>
    </w:p>
    <w:p w:rsidR="00374C0C" w:rsidRPr="00406D7E" w:rsidRDefault="00374C0C" w:rsidP="00374C0C">
      <w:pPr>
        <w:tabs>
          <w:tab w:val="left" w:pos="630"/>
          <w:tab w:val="left" w:pos="1890"/>
        </w:tabs>
        <w:ind w:left="1440"/>
        <w:rPr>
          <w:sz w:val="24"/>
          <w:szCs w:val="24"/>
        </w:rPr>
      </w:pPr>
    </w:p>
    <w:p w:rsidR="00374C0C" w:rsidRPr="00406D7E" w:rsidRDefault="001F182A" w:rsidP="00374C0C">
      <w:pPr>
        <w:tabs>
          <w:tab w:val="left" w:pos="630"/>
          <w:tab w:val="left" w:pos="1890"/>
        </w:tabs>
        <w:ind w:left="1440"/>
        <w:rPr>
          <w:sz w:val="24"/>
          <w:szCs w:val="24"/>
        </w:rPr>
      </w:pPr>
      <w:r w:rsidRPr="00406D7E">
        <w:rPr>
          <w:sz w:val="24"/>
          <w:szCs w:val="24"/>
        </w:rPr>
        <w:tab/>
      </w:r>
      <w:r w:rsidRPr="00406D7E">
        <w:rPr>
          <w:sz w:val="24"/>
          <w:szCs w:val="24"/>
        </w:rPr>
        <w:tab/>
        <w:t>10,001-15,000</w:t>
      </w:r>
      <w:r w:rsidRPr="00406D7E">
        <w:rPr>
          <w:sz w:val="24"/>
          <w:szCs w:val="24"/>
        </w:rPr>
        <w:tab/>
      </w:r>
      <w:r w:rsidRPr="00406D7E">
        <w:rPr>
          <w:sz w:val="24"/>
          <w:szCs w:val="24"/>
        </w:rPr>
        <w:tab/>
      </w:r>
      <w:r w:rsidRPr="00406D7E">
        <w:rPr>
          <w:sz w:val="24"/>
          <w:szCs w:val="24"/>
        </w:rPr>
        <w:tab/>
        <w:t>Male (2 water closets, 2 lavatories)</w:t>
      </w:r>
    </w:p>
    <w:p w:rsidR="00374C0C" w:rsidRPr="00406D7E" w:rsidRDefault="001F182A" w:rsidP="00374C0C">
      <w:pPr>
        <w:tabs>
          <w:tab w:val="left" w:pos="630"/>
          <w:tab w:val="left" w:pos="1890"/>
        </w:tabs>
        <w:ind w:left="1440"/>
        <w:rPr>
          <w:sz w:val="24"/>
          <w:szCs w:val="24"/>
        </w:rPr>
      </w:pPr>
      <w:r w:rsidRPr="00406D7E">
        <w:rPr>
          <w:sz w:val="24"/>
          <w:szCs w:val="24"/>
        </w:rPr>
        <w:tab/>
      </w:r>
      <w:r w:rsidRPr="00406D7E">
        <w:rPr>
          <w:sz w:val="24"/>
          <w:szCs w:val="24"/>
        </w:rPr>
        <w:tab/>
      </w:r>
      <w:r w:rsidRPr="00406D7E">
        <w:rPr>
          <w:sz w:val="24"/>
          <w:szCs w:val="24"/>
        </w:rPr>
        <w:tab/>
      </w:r>
      <w:r w:rsidRPr="00406D7E">
        <w:rPr>
          <w:sz w:val="24"/>
          <w:szCs w:val="24"/>
        </w:rPr>
        <w:tab/>
      </w:r>
      <w:r w:rsidRPr="00406D7E">
        <w:rPr>
          <w:sz w:val="24"/>
          <w:szCs w:val="24"/>
        </w:rPr>
        <w:tab/>
      </w:r>
      <w:r w:rsidRPr="00406D7E">
        <w:rPr>
          <w:sz w:val="24"/>
          <w:szCs w:val="24"/>
        </w:rPr>
        <w:tab/>
        <w:t>Female (2 water closets, 2 lavatories)</w:t>
      </w:r>
    </w:p>
    <w:p w:rsidR="00374C0C" w:rsidRPr="00406D7E" w:rsidRDefault="00374C0C" w:rsidP="00374C0C">
      <w:pPr>
        <w:tabs>
          <w:tab w:val="left" w:pos="630"/>
          <w:tab w:val="left" w:pos="1890"/>
        </w:tabs>
        <w:ind w:left="1440"/>
        <w:rPr>
          <w:sz w:val="24"/>
          <w:szCs w:val="24"/>
        </w:rPr>
      </w:pPr>
    </w:p>
    <w:p w:rsidR="00374C0C" w:rsidRPr="00406D7E" w:rsidRDefault="001F182A" w:rsidP="00374C0C">
      <w:pPr>
        <w:tabs>
          <w:tab w:val="left" w:pos="630"/>
          <w:tab w:val="left" w:pos="1890"/>
        </w:tabs>
        <w:ind w:left="1440"/>
        <w:rPr>
          <w:sz w:val="24"/>
          <w:szCs w:val="24"/>
        </w:rPr>
      </w:pPr>
      <w:r w:rsidRPr="00406D7E">
        <w:rPr>
          <w:sz w:val="24"/>
          <w:szCs w:val="24"/>
        </w:rPr>
        <w:tab/>
      </w:r>
      <w:r w:rsidRPr="00406D7E">
        <w:rPr>
          <w:sz w:val="24"/>
          <w:szCs w:val="24"/>
        </w:rPr>
        <w:tab/>
        <w:t>Each additional</w:t>
      </w:r>
      <w:r w:rsidRPr="00406D7E">
        <w:rPr>
          <w:sz w:val="24"/>
          <w:szCs w:val="24"/>
        </w:rPr>
        <w:tab/>
      </w:r>
      <w:r w:rsidRPr="00406D7E">
        <w:rPr>
          <w:sz w:val="24"/>
          <w:szCs w:val="24"/>
        </w:rPr>
        <w:tab/>
        <w:t>Male (1 water closet, 1 lavatory)</w:t>
      </w:r>
    </w:p>
    <w:p w:rsidR="00374C0C" w:rsidRPr="00406D7E" w:rsidRDefault="001F182A" w:rsidP="00374C0C">
      <w:pPr>
        <w:tabs>
          <w:tab w:val="left" w:pos="630"/>
          <w:tab w:val="left" w:pos="1890"/>
        </w:tabs>
        <w:ind w:left="1440"/>
        <w:rPr>
          <w:sz w:val="24"/>
          <w:szCs w:val="24"/>
        </w:rPr>
      </w:pPr>
      <w:r w:rsidRPr="00406D7E">
        <w:rPr>
          <w:sz w:val="24"/>
          <w:szCs w:val="24"/>
        </w:rPr>
        <w:tab/>
      </w:r>
      <w:r w:rsidRPr="00406D7E">
        <w:rPr>
          <w:sz w:val="24"/>
          <w:szCs w:val="24"/>
        </w:rPr>
        <w:tab/>
        <w:t>10,000 sq. ft.</w:t>
      </w:r>
      <w:r w:rsidRPr="00406D7E">
        <w:rPr>
          <w:sz w:val="24"/>
          <w:szCs w:val="24"/>
        </w:rPr>
        <w:tab/>
      </w:r>
      <w:r w:rsidRPr="00406D7E">
        <w:rPr>
          <w:sz w:val="24"/>
          <w:szCs w:val="24"/>
        </w:rPr>
        <w:tab/>
      </w:r>
      <w:r w:rsidRPr="00406D7E">
        <w:rPr>
          <w:sz w:val="24"/>
          <w:szCs w:val="24"/>
        </w:rPr>
        <w:tab/>
        <w:t>Female (1 water closet, 1 lavatory)</w:t>
      </w:r>
    </w:p>
    <w:p w:rsidR="00374C0C" w:rsidRPr="00406D7E" w:rsidRDefault="00374C0C" w:rsidP="00374C0C">
      <w:pPr>
        <w:tabs>
          <w:tab w:val="left" w:pos="630"/>
          <w:tab w:val="left" w:pos="1890"/>
        </w:tabs>
        <w:ind w:left="1440"/>
        <w:rPr>
          <w:sz w:val="24"/>
          <w:szCs w:val="24"/>
        </w:rPr>
      </w:pPr>
    </w:p>
    <w:p w:rsidR="00374C0C" w:rsidRPr="00406D7E" w:rsidRDefault="001F182A" w:rsidP="00374C0C">
      <w:pPr>
        <w:tabs>
          <w:tab w:val="left" w:pos="630"/>
          <w:tab w:val="left" w:pos="1890"/>
        </w:tabs>
        <w:ind w:left="1890"/>
        <w:rPr>
          <w:sz w:val="24"/>
          <w:szCs w:val="24"/>
        </w:rPr>
      </w:pPr>
      <w:r w:rsidRPr="00406D7E">
        <w:rPr>
          <w:sz w:val="24"/>
          <w:szCs w:val="24"/>
        </w:rPr>
        <w:t>Whenever urinals are provided, one (1) water closet less than the number specified may be provided for each urinal installed except the number of water closets in such cases shall not be reduced to less than two-thirds (2/3) of the minimum specified.</w:t>
      </w:r>
    </w:p>
    <w:p w:rsidR="00374C0C" w:rsidRPr="00406D7E" w:rsidRDefault="00374C0C" w:rsidP="00374C0C">
      <w:pPr>
        <w:tabs>
          <w:tab w:val="left" w:pos="630"/>
          <w:tab w:val="left" w:pos="1890"/>
        </w:tabs>
        <w:ind w:left="1890"/>
        <w:rPr>
          <w:sz w:val="24"/>
          <w:szCs w:val="24"/>
        </w:rPr>
      </w:pPr>
    </w:p>
    <w:p w:rsidR="00374C0C" w:rsidRPr="00406D7E" w:rsidRDefault="001F182A" w:rsidP="00374C0C">
      <w:pPr>
        <w:numPr>
          <w:ilvl w:val="1"/>
          <w:numId w:val="1"/>
        </w:numPr>
        <w:tabs>
          <w:tab w:val="left" w:pos="630"/>
          <w:tab w:val="left" w:pos="1440"/>
        </w:tabs>
        <w:rPr>
          <w:sz w:val="24"/>
          <w:szCs w:val="24"/>
        </w:rPr>
      </w:pPr>
      <w:r w:rsidRPr="00406D7E">
        <w:rPr>
          <w:sz w:val="24"/>
          <w:szCs w:val="24"/>
        </w:rPr>
        <w:t>If restrooms in a building of facility are required to be available to the public, signage identifying their availability shall be placed in a minimum of two locations: in a visible location inside the building near each public entrance and in a visible location inside the building on or near the rest rooms’ facilities.</w:t>
      </w:r>
    </w:p>
    <w:p w:rsidR="00374C0C" w:rsidRPr="00406D7E" w:rsidRDefault="00374C0C" w:rsidP="00374C0C">
      <w:pPr>
        <w:tabs>
          <w:tab w:val="left" w:pos="630"/>
          <w:tab w:val="left" w:pos="1440"/>
        </w:tabs>
        <w:rPr>
          <w:sz w:val="24"/>
          <w:szCs w:val="24"/>
        </w:rPr>
      </w:pPr>
    </w:p>
    <w:p w:rsidR="00374C0C" w:rsidRDefault="001F182A" w:rsidP="00374C0C">
      <w:pPr>
        <w:tabs>
          <w:tab w:val="left" w:pos="720"/>
          <w:tab w:val="left" w:pos="1440"/>
        </w:tabs>
        <w:ind w:left="720"/>
        <w:rPr>
          <w:sz w:val="24"/>
          <w:szCs w:val="24"/>
        </w:rPr>
      </w:pPr>
      <w:r w:rsidRPr="00406D7E">
        <w:rPr>
          <w:sz w:val="24"/>
          <w:szCs w:val="24"/>
        </w:rPr>
        <w:t xml:space="preserve">The public rest rooms shall be in addition to those required for the total number of employees by the State Plumbing Code, </w:t>
      </w:r>
      <w:r w:rsidRPr="00406D7E">
        <w:rPr>
          <w:strike/>
          <w:sz w:val="24"/>
          <w:szCs w:val="24"/>
        </w:rPr>
        <w:t xml:space="preserve">Appendix </w:t>
      </w:r>
      <w:proofErr w:type="gramStart"/>
      <w:r w:rsidRPr="00406D7E">
        <w:rPr>
          <w:strike/>
          <w:sz w:val="24"/>
          <w:szCs w:val="24"/>
        </w:rPr>
        <w:t>A</w:t>
      </w:r>
      <w:proofErr w:type="gramEnd"/>
      <w:r w:rsidRPr="00406D7E">
        <w:rPr>
          <w:strike/>
          <w:sz w:val="24"/>
          <w:szCs w:val="24"/>
        </w:rPr>
        <w:t>,</w:t>
      </w:r>
      <w:r w:rsidRPr="00406D7E">
        <w:rPr>
          <w:sz w:val="24"/>
          <w:szCs w:val="24"/>
        </w:rPr>
        <w:t xml:space="preserve"> Minimum Plumbing Facilities.  However, if the employee rest rooms meet the requirements described in Paragraph A above for public rest rooms, they may be counted toward the number of required public rest rooms.  If employee rest rooms are not available to the public, they shall be physically separated from the required public rest rooms.</w:t>
      </w:r>
    </w:p>
    <w:p w:rsidR="00374C0C" w:rsidRDefault="00374C0C" w:rsidP="00374C0C">
      <w:pPr>
        <w:tabs>
          <w:tab w:val="left" w:pos="630"/>
          <w:tab w:val="left" w:pos="1890"/>
        </w:tabs>
        <w:ind w:left="1890"/>
        <w:rPr>
          <w:sz w:val="24"/>
          <w:szCs w:val="24"/>
        </w:rPr>
      </w:pPr>
    </w:p>
    <w:p w:rsidR="00374C0C" w:rsidRDefault="00374C0C" w:rsidP="00374C0C">
      <w:pPr>
        <w:tabs>
          <w:tab w:val="left" w:pos="630"/>
        </w:tabs>
        <w:ind w:left="1440"/>
        <w:rPr>
          <w:sz w:val="24"/>
          <w:szCs w:val="24"/>
        </w:rPr>
      </w:pPr>
    </w:p>
    <w:p w:rsidR="00374C0C" w:rsidRDefault="00374C0C" w:rsidP="00374C0C">
      <w:pPr>
        <w:tabs>
          <w:tab w:val="left" w:pos="630"/>
        </w:tabs>
        <w:ind w:left="1440"/>
        <w:rPr>
          <w:sz w:val="24"/>
          <w:szCs w:val="24"/>
        </w:rPr>
      </w:pPr>
    </w:p>
    <w:p w:rsidR="00374C0C" w:rsidRDefault="00374C0C" w:rsidP="00374C0C">
      <w:pPr>
        <w:tabs>
          <w:tab w:val="left" w:pos="630"/>
        </w:tabs>
        <w:ind w:left="1440"/>
        <w:rPr>
          <w:sz w:val="24"/>
          <w:szCs w:val="24"/>
        </w:rPr>
      </w:pPr>
    </w:p>
    <w:p w:rsidR="00374C0C" w:rsidRDefault="00374C0C" w:rsidP="00374C0C">
      <w:pPr>
        <w:tabs>
          <w:tab w:val="left" w:pos="630"/>
        </w:tabs>
        <w:ind w:left="1440"/>
        <w:rPr>
          <w:sz w:val="24"/>
          <w:szCs w:val="24"/>
        </w:rPr>
      </w:pPr>
    </w:p>
    <w:p w:rsidR="00374C0C" w:rsidRDefault="00374C0C" w:rsidP="00374C0C">
      <w:pPr>
        <w:rPr>
          <w:sz w:val="24"/>
          <w:szCs w:val="24"/>
        </w:rPr>
      </w:pPr>
    </w:p>
    <w:p w:rsidR="00560907" w:rsidRDefault="00560907"/>
    <w:sectPr w:rsidR="00560907" w:rsidSect="00355030">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commentEx w15:paraId="2A7A9033" w15:done="0"/>
  <w15:commentEx w15:paraId="CFD6566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82A" w:rsidRDefault="001F182A" w:rsidP="00A926D2">
      <w:r>
        <w:separator/>
      </w:r>
    </w:p>
  </w:endnote>
  <w:endnote w:type="continuationSeparator" w:id="0">
    <w:p w:rsidR="001F182A" w:rsidRDefault="001F182A" w:rsidP="00A926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694" w:rsidRDefault="00554D08" w:rsidP="00EA5D92">
    <w:pPr>
      <w:pStyle w:val="Footer"/>
      <w:framePr w:wrap="around" w:vAnchor="text" w:hAnchor="margin" w:xAlign="center" w:y="1"/>
      <w:rPr>
        <w:rStyle w:val="PageNumber"/>
      </w:rPr>
    </w:pPr>
    <w:r>
      <w:rPr>
        <w:rStyle w:val="PageNumber"/>
      </w:rPr>
      <w:fldChar w:fldCharType="begin"/>
    </w:r>
    <w:r w:rsidR="00374C0C">
      <w:rPr>
        <w:rStyle w:val="PageNumber"/>
      </w:rPr>
      <w:instrText xml:space="preserve">PAGE  </w:instrText>
    </w:r>
    <w:r>
      <w:rPr>
        <w:rStyle w:val="PageNumber"/>
      </w:rPr>
      <w:fldChar w:fldCharType="end"/>
    </w:r>
  </w:p>
  <w:p w:rsidR="00767694" w:rsidRDefault="007676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694" w:rsidRDefault="00554D08" w:rsidP="00EA5D92">
    <w:pPr>
      <w:pStyle w:val="Footer"/>
      <w:framePr w:wrap="around" w:vAnchor="text" w:hAnchor="margin" w:xAlign="center" w:y="1"/>
      <w:rPr>
        <w:rStyle w:val="PageNumber"/>
      </w:rPr>
    </w:pPr>
    <w:r>
      <w:rPr>
        <w:rStyle w:val="PageNumber"/>
      </w:rPr>
      <w:fldChar w:fldCharType="begin"/>
    </w:r>
    <w:r w:rsidR="00374C0C">
      <w:rPr>
        <w:rStyle w:val="PageNumber"/>
      </w:rPr>
      <w:instrText xml:space="preserve">PAGE  </w:instrText>
    </w:r>
    <w:r>
      <w:rPr>
        <w:rStyle w:val="PageNumber"/>
      </w:rPr>
      <w:fldChar w:fldCharType="separate"/>
    </w:r>
    <w:r w:rsidR="00F675CE">
      <w:rPr>
        <w:rStyle w:val="PageNumber"/>
        <w:noProof/>
      </w:rPr>
      <w:t>2</w:t>
    </w:r>
    <w:r>
      <w:rPr>
        <w:rStyle w:val="PageNumber"/>
      </w:rPr>
      <w:fldChar w:fldCharType="end"/>
    </w:r>
  </w:p>
  <w:p w:rsidR="00767694" w:rsidRPr="00F500EB" w:rsidRDefault="001F182A">
    <w:pPr>
      <w:pStyle w:val="Footer"/>
      <w:rPr>
        <w:i/>
        <w:sz w:val="16"/>
        <w:szCs w:val="16"/>
      </w:rPr>
    </w:pPr>
    <w:r>
      <w:rPr>
        <w:i/>
        <w:sz w:val="16"/>
        <w:szCs w:val="16"/>
      </w:rPr>
      <w:t>ch11:072705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82A" w:rsidRDefault="001F182A" w:rsidP="00A926D2">
      <w:r>
        <w:separator/>
      </w:r>
    </w:p>
  </w:footnote>
  <w:footnote w:type="continuationSeparator" w:id="0">
    <w:p w:rsidR="001F182A" w:rsidRDefault="001F182A" w:rsidP="00A926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694" w:rsidRPr="00406D7E" w:rsidRDefault="001F182A" w:rsidP="009326EB">
    <w:pPr>
      <w:pStyle w:val="Header"/>
      <w:jc w:val="right"/>
      <w:rPr>
        <w:i/>
        <w:color w:val="FF0000"/>
        <w:u w:val="single"/>
      </w:rPr>
    </w:pPr>
    <w:r w:rsidRPr="00406D7E">
      <w:rPr>
        <w:i/>
        <w:color w:val="FF0000"/>
        <w:u w:val="single"/>
      </w:rPr>
      <w:t xml:space="preserve">Amended </w:t>
    </w:r>
    <w:r w:rsidRPr="00406D7E">
      <w:rPr>
        <w:i/>
        <w:color w:val="FF0000"/>
        <w:highlight w:val="yellow"/>
        <w:u w:val="single"/>
      </w:rPr>
      <w:t>June 19,</w:t>
    </w:r>
    <w:r w:rsidRPr="00406D7E">
      <w:rPr>
        <w:i/>
        <w:color w:val="FF0000"/>
        <w:u w:val="single"/>
      </w:rPr>
      <w:t xml:space="preserve"> 201</w:t>
    </w:r>
    <w:r w:rsidRPr="00406D7E">
      <w:rPr>
        <w:i/>
        <w:strike/>
        <w:color w:val="FF0000"/>
        <w:u w:val="single"/>
      </w:rPr>
      <w:t>2</w:t>
    </w:r>
    <w:r w:rsidR="00406D7E">
      <w:rPr>
        <w:i/>
        <w:strike/>
        <w:color w:val="FF0000"/>
        <w:u w:val="single"/>
      </w:rPr>
      <w:t>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DF2ADD"/>
    <w:multiLevelType w:val="hybridMultilevel"/>
    <w:tmpl w:val="47A4C0A8"/>
    <w:lvl w:ilvl="0" w:tplc="5AE6BF52">
      <w:start w:val="1"/>
      <w:numFmt w:val="decimal"/>
      <w:lvlText w:val="%1."/>
      <w:lvlJc w:val="left"/>
      <w:pPr>
        <w:ind w:left="990" w:hanging="360"/>
      </w:pPr>
      <w:rPr>
        <w:rFonts w:hint="default"/>
      </w:rPr>
    </w:lvl>
    <w:lvl w:ilvl="1" w:tplc="662E4D00">
      <w:start w:val="1"/>
      <w:numFmt w:val="lowerLetter"/>
      <w:lvlText w:val="%2."/>
      <w:lvlJc w:val="left"/>
      <w:pPr>
        <w:ind w:left="1440" w:hanging="360"/>
      </w:pPr>
    </w:lvl>
    <w:lvl w:ilvl="2" w:tplc="8AF68AB4" w:tentative="1">
      <w:start w:val="1"/>
      <w:numFmt w:val="lowerRoman"/>
      <w:lvlText w:val="%3."/>
      <w:lvlJc w:val="right"/>
      <w:pPr>
        <w:ind w:left="2160" w:hanging="180"/>
      </w:pPr>
    </w:lvl>
    <w:lvl w:ilvl="3" w:tplc="99CA83C0" w:tentative="1">
      <w:start w:val="1"/>
      <w:numFmt w:val="decimal"/>
      <w:lvlText w:val="%4."/>
      <w:lvlJc w:val="left"/>
      <w:pPr>
        <w:ind w:left="2880" w:hanging="360"/>
      </w:pPr>
    </w:lvl>
    <w:lvl w:ilvl="4" w:tplc="D898EED4" w:tentative="1">
      <w:start w:val="1"/>
      <w:numFmt w:val="lowerLetter"/>
      <w:lvlText w:val="%5."/>
      <w:lvlJc w:val="left"/>
      <w:pPr>
        <w:ind w:left="3600" w:hanging="360"/>
      </w:pPr>
    </w:lvl>
    <w:lvl w:ilvl="5" w:tplc="045A4EC6" w:tentative="1">
      <w:start w:val="1"/>
      <w:numFmt w:val="lowerRoman"/>
      <w:lvlText w:val="%6."/>
      <w:lvlJc w:val="right"/>
      <w:pPr>
        <w:ind w:left="4320" w:hanging="180"/>
      </w:pPr>
    </w:lvl>
    <w:lvl w:ilvl="6" w:tplc="8CE22C80" w:tentative="1">
      <w:start w:val="1"/>
      <w:numFmt w:val="decimal"/>
      <w:lvlText w:val="%7."/>
      <w:lvlJc w:val="left"/>
      <w:pPr>
        <w:ind w:left="5040" w:hanging="360"/>
      </w:pPr>
    </w:lvl>
    <w:lvl w:ilvl="7" w:tplc="A86A781A" w:tentative="1">
      <w:start w:val="1"/>
      <w:numFmt w:val="lowerLetter"/>
      <w:lvlText w:val="%8."/>
      <w:lvlJc w:val="left"/>
      <w:pPr>
        <w:ind w:left="5760" w:hanging="360"/>
      </w:pPr>
    </w:lvl>
    <w:lvl w:ilvl="8" w:tplc="F09628F2"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374C0C"/>
    <w:rsid w:val="00015E39"/>
    <w:rsid w:val="00190BDB"/>
    <w:rsid w:val="001F182A"/>
    <w:rsid w:val="0021580D"/>
    <w:rsid w:val="00222EE1"/>
    <w:rsid w:val="00252C6C"/>
    <w:rsid w:val="003715F8"/>
    <w:rsid w:val="00374C0C"/>
    <w:rsid w:val="00406D7E"/>
    <w:rsid w:val="00504CEE"/>
    <w:rsid w:val="00554D08"/>
    <w:rsid w:val="00560907"/>
    <w:rsid w:val="00583406"/>
    <w:rsid w:val="006645B8"/>
    <w:rsid w:val="00735FD8"/>
    <w:rsid w:val="00767694"/>
    <w:rsid w:val="008762E7"/>
    <w:rsid w:val="008D52D6"/>
    <w:rsid w:val="008E572D"/>
    <w:rsid w:val="009326EB"/>
    <w:rsid w:val="00981DF6"/>
    <w:rsid w:val="00A44B49"/>
    <w:rsid w:val="00A72E63"/>
    <w:rsid w:val="00A926D2"/>
    <w:rsid w:val="00B604BC"/>
    <w:rsid w:val="00B865F7"/>
    <w:rsid w:val="00C006E7"/>
    <w:rsid w:val="00C1167A"/>
    <w:rsid w:val="00D47BB4"/>
    <w:rsid w:val="00DA61C9"/>
    <w:rsid w:val="00EA5D92"/>
    <w:rsid w:val="00EC726B"/>
    <w:rsid w:val="00F44739"/>
    <w:rsid w:val="00F500EB"/>
    <w:rsid w:val="00F675CE"/>
    <w:rsid w:val="00FB1A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C0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74C0C"/>
    <w:pPr>
      <w:tabs>
        <w:tab w:val="center" w:pos="4320"/>
        <w:tab w:val="right" w:pos="8640"/>
      </w:tabs>
    </w:pPr>
  </w:style>
  <w:style w:type="character" w:customStyle="1" w:styleId="FooterChar">
    <w:name w:val="Footer Char"/>
    <w:basedOn w:val="DefaultParagraphFont"/>
    <w:link w:val="Footer"/>
    <w:rsid w:val="00374C0C"/>
    <w:rPr>
      <w:rFonts w:ascii="Times New Roman" w:eastAsia="Times New Roman" w:hAnsi="Times New Roman" w:cs="Times New Roman"/>
      <w:sz w:val="20"/>
      <w:szCs w:val="20"/>
    </w:rPr>
  </w:style>
  <w:style w:type="character" w:styleId="PageNumber">
    <w:name w:val="page number"/>
    <w:basedOn w:val="DefaultParagraphFont"/>
    <w:rsid w:val="00374C0C"/>
  </w:style>
  <w:style w:type="paragraph" w:styleId="Header">
    <w:name w:val="header"/>
    <w:basedOn w:val="Normal"/>
    <w:link w:val="HeaderChar"/>
    <w:rsid w:val="00374C0C"/>
    <w:pPr>
      <w:tabs>
        <w:tab w:val="center" w:pos="4320"/>
        <w:tab w:val="right" w:pos="8640"/>
      </w:tabs>
    </w:pPr>
  </w:style>
  <w:style w:type="character" w:customStyle="1" w:styleId="HeaderChar">
    <w:name w:val="Header Char"/>
    <w:basedOn w:val="DefaultParagraphFont"/>
    <w:link w:val="Header"/>
    <w:rsid w:val="00374C0C"/>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374C0C"/>
    <w:rPr>
      <w:sz w:val="16"/>
      <w:szCs w:val="16"/>
    </w:rPr>
  </w:style>
  <w:style w:type="paragraph" w:styleId="CommentText">
    <w:name w:val="annotation text"/>
    <w:basedOn w:val="Normal"/>
    <w:link w:val="CommentTextChar"/>
    <w:uiPriority w:val="99"/>
    <w:semiHidden/>
    <w:unhideWhenUsed/>
    <w:rsid w:val="00374C0C"/>
  </w:style>
  <w:style w:type="character" w:customStyle="1" w:styleId="CommentTextChar">
    <w:name w:val="Comment Text Char"/>
    <w:basedOn w:val="DefaultParagraphFont"/>
    <w:link w:val="CommentText"/>
    <w:uiPriority w:val="99"/>
    <w:semiHidden/>
    <w:rsid w:val="00374C0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74C0C"/>
    <w:rPr>
      <w:rFonts w:ascii="Tahoma" w:hAnsi="Tahoma" w:cs="Tahoma"/>
      <w:sz w:val="16"/>
      <w:szCs w:val="16"/>
    </w:rPr>
  </w:style>
  <w:style w:type="character" w:customStyle="1" w:styleId="BalloonTextChar">
    <w:name w:val="Balloon Text Char"/>
    <w:basedOn w:val="DefaultParagraphFont"/>
    <w:link w:val="BalloonText"/>
    <w:uiPriority w:val="99"/>
    <w:semiHidden/>
    <w:rsid w:val="00374C0C"/>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F44739"/>
    <w:rPr>
      <w:b/>
      <w:bCs/>
    </w:rPr>
  </w:style>
  <w:style w:type="character" w:customStyle="1" w:styleId="CommentSubjectChar">
    <w:name w:val="Comment Subject Char"/>
    <w:basedOn w:val="CommentTextChar"/>
    <w:link w:val="CommentSubject"/>
    <w:uiPriority w:val="99"/>
    <w:semiHidden/>
    <w:rsid w:val="00F44739"/>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Adams</dc:creator>
  <cp:lastModifiedBy>cwolfe</cp:lastModifiedBy>
  <cp:revision>5</cp:revision>
  <dcterms:created xsi:type="dcterms:W3CDTF">2018-12-12T21:22:00Z</dcterms:created>
  <dcterms:modified xsi:type="dcterms:W3CDTF">2019-01-03T19:13:00Z</dcterms:modified>
</cp:coreProperties>
</file>