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5B" w:rsidRDefault="0031410D" w:rsidP="006075A8">
      <w:pPr>
        <w:spacing w:after="200"/>
        <w:jc w:val="center"/>
        <w:textAlignment w:val="baseline"/>
      </w:pPr>
      <w:r>
        <w:rPr>
          <w:noProof/>
        </w:rPr>
        <w:drawing>
          <wp:inline distT="0" distB="0" distL="0" distR="0">
            <wp:extent cx="829310" cy="8261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829310" cy="826135"/>
                    </a:xfrm>
                    <a:prstGeom prst="rect">
                      <a:avLst/>
                    </a:prstGeom>
                  </pic:spPr>
                </pic:pic>
              </a:graphicData>
            </a:graphic>
          </wp:inline>
        </w:drawing>
      </w:r>
    </w:p>
    <w:p w:rsidR="00EE325B" w:rsidRPr="006075A8" w:rsidRDefault="0031410D" w:rsidP="006075A8">
      <w:pPr>
        <w:spacing w:after="200"/>
        <w:jc w:val="center"/>
        <w:textAlignment w:val="baseline"/>
        <w:rPr>
          <w:rFonts w:eastAsia="Times New Roman"/>
          <w:b/>
          <w:color w:val="000000"/>
          <w:spacing w:val="6"/>
          <w:sz w:val="27"/>
          <w:u w:val="single"/>
        </w:rPr>
      </w:pPr>
      <w:r w:rsidRPr="006075A8">
        <w:rPr>
          <w:rFonts w:eastAsia="Times New Roman"/>
          <w:b/>
          <w:color w:val="000000"/>
          <w:spacing w:val="6"/>
          <w:sz w:val="27"/>
          <w:u w:val="single"/>
        </w:rPr>
        <w:t>FREEPORT BOARD OF ASSESSMENT REVIEW</w:t>
      </w:r>
    </w:p>
    <w:p w:rsidR="00EE325B" w:rsidRPr="00ED6789" w:rsidRDefault="0031410D" w:rsidP="00ED6789">
      <w:pPr>
        <w:spacing w:after="200"/>
        <w:jc w:val="center"/>
        <w:textAlignment w:val="baseline"/>
        <w:rPr>
          <w:rFonts w:eastAsia="Times New Roman"/>
          <w:b/>
          <w:color w:val="000000"/>
        </w:rPr>
      </w:pPr>
      <w:r w:rsidRPr="00ED6789">
        <w:rPr>
          <w:rFonts w:eastAsia="Times New Roman"/>
          <w:b/>
          <w:color w:val="000000"/>
        </w:rPr>
        <w:t>RULES OF PROCEDURE</w:t>
      </w:r>
    </w:p>
    <w:p w:rsidR="00EE325B" w:rsidRPr="00ED6789" w:rsidRDefault="0031410D" w:rsidP="00ED6789">
      <w:pPr>
        <w:pStyle w:val="ListParagraph"/>
        <w:numPr>
          <w:ilvl w:val="0"/>
          <w:numId w:val="10"/>
        </w:numPr>
        <w:spacing w:after="200"/>
        <w:jc w:val="both"/>
        <w:textAlignment w:val="baseline"/>
        <w:rPr>
          <w:rFonts w:eastAsia="Times New Roman"/>
          <w:b/>
          <w:color w:val="000000"/>
        </w:rPr>
      </w:pPr>
      <w:r w:rsidRPr="00ED6789">
        <w:rPr>
          <w:rFonts w:eastAsia="Times New Roman"/>
          <w:b/>
          <w:color w:val="000000"/>
        </w:rPr>
        <w:t>AUTHORITY OF THE BOARD</w:t>
      </w:r>
    </w:p>
    <w:p w:rsidR="00EE325B" w:rsidRPr="00ED6789" w:rsidRDefault="006075A8" w:rsidP="00ED6789">
      <w:pPr>
        <w:spacing w:after="200"/>
        <w:jc w:val="both"/>
        <w:textAlignment w:val="baseline"/>
        <w:rPr>
          <w:rFonts w:eastAsia="Times New Roman"/>
          <w:color w:val="000000"/>
        </w:rPr>
      </w:pPr>
      <w:r w:rsidRPr="00ED6789">
        <w:rPr>
          <w:rFonts w:eastAsia="Times New Roman"/>
          <w:color w:val="000000"/>
        </w:rPr>
        <w:t xml:space="preserve">These Rules of Procedure are adopted pursuant to </w:t>
      </w:r>
      <w:r w:rsidR="00EE3018">
        <w:rPr>
          <w:rFonts w:eastAsia="Times New Roman"/>
          <w:color w:val="000000"/>
        </w:rPr>
        <w:t>Section 4.04</w:t>
      </w:r>
      <w:r w:rsidRPr="00ED6789">
        <w:rPr>
          <w:rFonts w:eastAsia="Times New Roman"/>
          <w:color w:val="000000"/>
        </w:rPr>
        <w:t xml:space="preserve"> of the </w:t>
      </w:r>
      <w:r w:rsidRPr="00ED6789">
        <w:rPr>
          <w:rFonts w:eastAsia="Times New Roman"/>
          <w:i/>
          <w:color w:val="000000"/>
        </w:rPr>
        <w:t>Charter of the Town of Freeport</w:t>
      </w:r>
      <w:r w:rsidRPr="00ED6789">
        <w:rPr>
          <w:rFonts w:eastAsia="Times New Roman"/>
          <w:color w:val="000000"/>
        </w:rPr>
        <w:t>; 36</w:t>
      </w:r>
      <w:r w:rsidR="00EE3018">
        <w:rPr>
          <w:rFonts w:eastAsia="Times New Roman"/>
          <w:color w:val="000000"/>
        </w:rPr>
        <w:t> </w:t>
      </w:r>
      <w:r w:rsidRPr="00ED6789">
        <w:rPr>
          <w:rFonts w:eastAsia="Times New Roman"/>
          <w:color w:val="000000"/>
        </w:rPr>
        <w:t>M.R.S.A. § 843; 30-A M.R.S.A. §§ 2526(6), 2961(3); and any other enabling statutes</w:t>
      </w:r>
      <w:r w:rsidR="00A42256">
        <w:rPr>
          <w:rFonts w:eastAsia="Times New Roman"/>
          <w:color w:val="000000"/>
        </w:rPr>
        <w:t xml:space="preserve">. </w:t>
      </w:r>
      <w:r w:rsidR="0031410D" w:rsidRPr="00ED6789">
        <w:rPr>
          <w:rFonts w:eastAsia="Times New Roman"/>
          <w:color w:val="000000"/>
        </w:rPr>
        <w:t>The Freeport Board of Assessment Review (</w:t>
      </w:r>
      <w:r w:rsidR="009B684E">
        <w:rPr>
          <w:rFonts w:eastAsia="Times New Roman"/>
          <w:color w:val="000000"/>
        </w:rPr>
        <w:t>the</w:t>
      </w:r>
      <w:r w:rsidR="009B684E" w:rsidRPr="00ED6789">
        <w:rPr>
          <w:rFonts w:eastAsia="Times New Roman"/>
          <w:color w:val="000000"/>
        </w:rPr>
        <w:t xml:space="preserve"> </w:t>
      </w:r>
      <w:r w:rsidR="0031410D" w:rsidRPr="00ED6789">
        <w:rPr>
          <w:rFonts w:eastAsia="Times New Roman"/>
          <w:color w:val="000000"/>
        </w:rPr>
        <w:t xml:space="preserve">"Board") </w:t>
      </w:r>
      <w:r w:rsidR="009B684E">
        <w:rPr>
          <w:rFonts w:eastAsia="Times New Roman"/>
          <w:color w:val="000000"/>
        </w:rPr>
        <w:t xml:space="preserve">shall </w:t>
      </w:r>
      <w:r w:rsidR="00640E7B">
        <w:rPr>
          <w:rFonts w:eastAsia="Times New Roman"/>
          <w:color w:val="000000"/>
        </w:rPr>
        <w:t xml:space="preserve">hear and </w:t>
      </w:r>
      <w:r w:rsidR="0031410D" w:rsidRPr="00ED6789">
        <w:rPr>
          <w:rFonts w:eastAsia="Times New Roman"/>
          <w:color w:val="000000"/>
        </w:rPr>
        <w:t xml:space="preserve">decide property tax abatement appeals </w:t>
      </w:r>
      <w:r w:rsidR="00640E7B">
        <w:rPr>
          <w:rFonts w:eastAsia="Times New Roman"/>
          <w:color w:val="000000"/>
        </w:rPr>
        <w:t xml:space="preserve">properly </w:t>
      </w:r>
      <w:proofErr w:type="gramStart"/>
      <w:r w:rsidR="00640E7B">
        <w:rPr>
          <w:rFonts w:eastAsia="Times New Roman"/>
          <w:color w:val="000000"/>
        </w:rPr>
        <w:t xml:space="preserve">taken, </w:t>
      </w:r>
      <w:r w:rsidR="009B684E">
        <w:rPr>
          <w:rFonts w:eastAsia="Times New Roman"/>
          <w:color w:val="000000"/>
        </w:rPr>
        <w:t>and</w:t>
      </w:r>
      <w:proofErr w:type="gramEnd"/>
      <w:r w:rsidR="00846393">
        <w:rPr>
          <w:rFonts w:eastAsia="Times New Roman"/>
          <w:color w:val="000000"/>
        </w:rPr>
        <w:t xml:space="preserve"> shall have the same powers that are granted to such boards by the laws of the State of Maine.</w:t>
      </w:r>
    </w:p>
    <w:p w:rsidR="00EE325B" w:rsidRPr="00ED6789" w:rsidRDefault="0031410D" w:rsidP="00ED6789">
      <w:pPr>
        <w:pStyle w:val="ListParagraph"/>
        <w:numPr>
          <w:ilvl w:val="0"/>
          <w:numId w:val="10"/>
        </w:numPr>
        <w:spacing w:after="200"/>
        <w:jc w:val="both"/>
        <w:textAlignment w:val="baseline"/>
        <w:rPr>
          <w:rFonts w:eastAsia="Times New Roman"/>
          <w:b/>
          <w:color w:val="000000"/>
        </w:rPr>
      </w:pPr>
      <w:r w:rsidRPr="00ED6789">
        <w:rPr>
          <w:rFonts w:eastAsia="Times New Roman"/>
          <w:b/>
          <w:color w:val="000000"/>
        </w:rPr>
        <w:t>ORGANIZATION OF THE BOARD</w:t>
      </w:r>
    </w:p>
    <w:p w:rsidR="00EE325B" w:rsidRPr="006075A8" w:rsidRDefault="0031410D" w:rsidP="00ED6789">
      <w:pPr>
        <w:numPr>
          <w:ilvl w:val="1"/>
          <w:numId w:val="10"/>
        </w:numPr>
        <w:tabs>
          <w:tab w:val="left" w:pos="720"/>
        </w:tabs>
        <w:spacing w:after="200"/>
        <w:jc w:val="both"/>
        <w:textAlignment w:val="baseline"/>
        <w:rPr>
          <w:rFonts w:eastAsia="Times New Roman"/>
          <w:color w:val="000000"/>
          <w:u w:val="single"/>
        </w:rPr>
      </w:pPr>
      <w:r w:rsidRPr="006075A8">
        <w:rPr>
          <w:rFonts w:eastAsia="Times New Roman"/>
          <w:color w:val="000000"/>
          <w:u w:val="single"/>
        </w:rPr>
        <w:t>Establishment of Board</w:t>
      </w:r>
      <w:r w:rsidRPr="006075A8">
        <w:rPr>
          <w:rFonts w:eastAsia="Times New Roman"/>
          <w:color w:val="000000"/>
        </w:rPr>
        <w:t xml:space="preserve">. The Board shall consist of five </w:t>
      </w:r>
      <w:r w:rsidR="006075A8" w:rsidRPr="006075A8">
        <w:rPr>
          <w:rFonts w:eastAsia="Times New Roman"/>
          <w:color w:val="000000"/>
        </w:rPr>
        <w:t>qualified voters of the Town who shall be appointed by the Town Council for a term of 3 years</w:t>
      </w:r>
      <w:r w:rsidR="00A42256">
        <w:rPr>
          <w:rFonts w:eastAsia="Times New Roman"/>
          <w:color w:val="000000"/>
        </w:rPr>
        <w:t xml:space="preserve">. </w:t>
      </w:r>
      <w:r w:rsidR="00EE3018">
        <w:rPr>
          <w:rFonts w:eastAsia="Times New Roman"/>
          <w:color w:val="000000"/>
        </w:rPr>
        <w:t xml:space="preserve">Initial appointments must be such that the terms of office of no more </w:t>
      </w:r>
      <w:r w:rsidR="00A61083">
        <w:rPr>
          <w:rFonts w:eastAsia="Times New Roman"/>
          <w:color w:val="000000"/>
        </w:rPr>
        <w:t>than</w:t>
      </w:r>
      <w:r w:rsidR="00EE3018">
        <w:rPr>
          <w:rFonts w:eastAsia="Times New Roman"/>
          <w:color w:val="000000"/>
        </w:rPr>
        <w:t xml:space="preserve"> 2 members will expire in any single year</w:t>
      </w:r>
      <w:r w:rsidR="006075A8" w:rsidRPr="006075A8">
        <w:rPr>
          <w:rFonts w:eastAsia="Times New Roman"/>
          <w:color w:val="000000"/>
        </w:rPr>
        <w:t xml:space="preserve">. </w:t>
      </w:r>
    </w:p>
    <w:p w:rsidR="00EE325B" w:rsidRPr="006075A8" w:rsidRDefault="00846393" w:rsidP="00ED6789">
      <w:pPr>
        <w:numPr>
          <w:ilvl w:val="1"/>
          <w:numId w:val="10"/>
        </w:numPr>
        <w:tabs>
          <w:tab w:val="left" w:pos="720"/>
        </w:tabs>
        <w:spacing w:after="200"/>
        <w:jc w:val="both"/>
        <w:textAlignment w:val="baseline"/>
        <w:rPr>
          <w:rFonts w:eastAsia="Times New Roman"/>
          <w:color w:val="000000"/>
          <w:u w:val="single"/>
        </w:rPr>
      </w:pPr>
      <w:r>
        <w:rPr>
          <w:rFonts w:eastAsia="Times New Roman"/>
          <w:color w:val="000000"/>
          <w:u w:val="single"/>
        </w:rPr>
        <w:t>Officers</w:t>
      </w:r>
      <w:r w:rsidR="0031410D" w:rsidRPr="006075A8">
        <w:rPr>
          <w:rFonts w:eastAsia="Times New Roman"/>
          <w:color w:val="000000"/>
        </w:rPr>
        <w:t xml:space="preserve">. The Board shall annually </w:t>
      </w:r>
      <w:r w:rsidR="00EE3018">
        <w:rPr>
          <w:rFonts w:eastAsia="Times New Roman"/>
          <w:color w:val="000000"/>
        </w:rPr>
        <w:t>elect</w:t>
      </w:r>
      <w:r w:rsidR="00EE3018" w:rsidRPr="006075A8">
        <w:rPr>
          <w:rFonts w:eastAsia="Times New Roman"/>
          <w:color w:val="000000"/>
        </w:rPr>
        <w:t xml:space="preserve"> </w:t>
      </w:r>
      <w:r w:rsidR="0031410D" w:rsidRPr="006075A8">
        <w:rPr>
          <w:rFonts w:eastAsia="Times New Roman"/>
          <w:color w:val="000000"/>
        </w:rPr>
        <w:t>a chairperson</w:t>
      </w:r>
      <w:r w:rsidR="006075A8" w:rsidRPr="006075A8">
        <w:rPr>
          <w:rFonts w:eastAsia="Times New Roman"/>
          <w:color w:val="000000"/>
        </w:rPr>
        <w:t>, a vice-chairperson,</w:t>
      </w:r>
      <w:r w:rsidR="0031410D" w:rsidRPr="006075A8">
        <w:rPr>
          <w:rFonts w:eastAsia="Times New Roman"/>
          <w:color w:val="000000"/>
        </w:rPr>
        <w:t xml:space="preserve"> and a secretary from its membership. The chairperson shall preside at all meetings and hearings and fulfill the customary functions of that office. The chairperson may administer oaths. The secretary or their designee shall provide for the keeping of minutes of the proceedings of the Board, showing the vote of each member on every question, or their absence or failure to vote, and shall maintain the permanent records and decisions of all Board meetings, hearings</w:t>
      </w:r>
      <w:r w:rsidR="006075A8" w:rsidRPr="006075A8">
        <w:rPr>
          <w:rFonts w:eastAsia="Times New Roman"/>
          <w:color w:val="000000"/>
        </w:rPr>
        <w:t>,</w:t>
      </w:r>
      <w:r w:rsidR="0031410D" w:rsidRPr="006075A8">
        <w:rPr>
          <w:rFonts w:eastAsia="Times New Roman"/>
          <w:color w:val="000000"/>
        </w:rPr>
        <w:t xml:space="preserve"> and proceedings and all correspondence of the Board.</w:t>
      </w:r>
    </w:p>
    <w:p w:rsidR="00EE325B" w:rsidRPr="006075A8" w:rsidRDefault="0031410D" w:rsidP="00ED6789">
      <w:pPr>
        <w:numPr>
          <w:ilvl w:val="1"/>
          <w:numId w:val="10"/>
        </w:numPr>
        <w:tabs>
          <w:tab w:val="left" w:pos="720"/>
        </w:tabs>
        <w:spacing w:after="200"/>
        <w:jc w:val="both"/>
        <w:textAlignment w:val="baseline"/>
        <w:rPr>
          <w:rFonts w:eastAsia="Times New Roman"/>
          <w:color w:val="000000"/>
          <w:u w:val="single"/>
        </w:rPr>
      </w:pPr>
      <w:r w:rsidRPr="006075A8">
        <w:rPr>
          <w:rFonts w:eastAsia="Times New Roman"/>
          <w:color w:val="000000"/>
          <w:u w:val="single"/>
        </w:rPr>
        <w:t>Board Official Duties</w:t>
      </w:r>
      <w:r w:rsidRPr="006075A8">
        <w:rPr>
          <w:rFonts w:eastAsia="Times New Roman"/>
          <w:color w:val="000000"/>
        </w:rPr>
        <w:t>. In carrying out their official duties, the members of the Board shall act in a quasi-judicial capacity, acting fairly, independently, and impartially. The Board's findings of fact and determinations of each case shall be based only upon the evidence presented to the Board in its public proceedings, which shall become the record in the case.</w:t>
      </w:r>
    </w:p>
    <w:p w:rsidR="00ED6789" w:rsidRPr="00EE3018" w:rsidRDefault="0031410D" w:rsidP="00ED6789">
      <w:pPr>
        <w:numPr>
          <w:ilvl w:val="1"/>
          <w:numId w:val="10"/>
        </w:numPr>
        <w:tabs>
          <w:tab w:val="left" w:pos="720"/>
        </w:tabs>
        <w:spacing w:after="200"/>
        <w:jc w:val="both"/>
        <w:textAlignment w:val="baseline"/>
        <w:rPr>
          <w:rFonts w:eastAsia="Times New Roman"/>
          <w:color w:val="000000"/>
          <w:u w:val="single"/>
        </w:rPr>
      </w:pPr>
      <w:r w:rsidRPr="006075A8">
        <w:rPr>
          <w:rFonts w:eastAsia="Times New Roman"/>
          <w:color w:val="000000"/>
          <w:u w:val="single"/>
        </w:rPr>
        <w:t>Office</w:t>
      </w:r>
      <w:r w:rsidRPr="006075A8">
        <w:rPr>
          <w:rFonts w:eastAsia="Times New Roman"/>
          <w:color w:val="000000"/>
        </w:rPr>
        <w:t xml:space="preserve">. The office of the Board is located </w:t>
      </w:r>
      <w:r w:rsidRPr="00EE3018">
        <w:rPr>
          <w:rFonts w:eastAsia="Times New Roman"/>
          <w:color w:val="000000"/>
        </w:rPr>
        <w:t xml:space="preserve">at </w:t>
      </w:r>
      <w:r w:rsidR="00EE3018">
        <w:rPr>
          <w:rFonts w:eastAsia="Times New Roman"/>
          <w:color w:val="000000"/>
        </w:rPr>
        <w:t xml:space="preserve">the </w:t>
      </w:r>
      <w:r w:rsidRPr="00EE3018">
        <w:rPr>
          <w:rFonts w:eastAsia="Times New Roman"/>
          <w:color w:val="000000"/>
        </w:rPr>
        <w:t xml:space="preserve">Freeport Town Hall, 30 Main Street, Freeport, ME 04032, and all written communications </w:t>
      </w:r>
      <w:r w:rsidR="006075A8" w:rsidRPr="00EE3018">
        <w:rPr>
          <w:rFonts w:eastAsia="Times New Roman"/>
          <w:color w:val="000000"/>
        </w:rPr>
        <w:t xml:space="preserve">to </w:t>
      </w:r>
      <w:r w:rsidRPr="00EE3018">
        <w:rPr>
          <w:rFonts w:eastAsia="Times New Roman"/>
          <w:color w:val="000000"/>
        </w:rPr>
        <w:t xml:space="preserve">the Board shall be sent in care of the </w:t>
      </w:r>
      <w:r w:rsidR="006075A8" w:rsidRPr="00EE3018">
        <w:rPr>
          <w:rFonts w:eastAsia="Times New Roman"/>
          <w:color w:val="000000"/>
        </w:rPr>
        <w:t xml:space="preserve">Freeport </w:t>
      </w:r>
      <w:r w:rsidRPr="00EE3018">
        <w:rPr>
          <w:rFonts w:eastAsia="Times New Roman"/>
          <w:color w:val="000000"/>
        </w:rPr>
        <w:t>Board of Assessment Review.</w:t>
      </w:r>
    </w:p>
    <w:p w:rsidR="00EE325B" w:rsidRPr="00ED6789" w:rsidRDefault="0031410D" w:rsidP="00ED6789">
      <w:pPr>
        <w:pStyle w:val="ListParagraph"/>
        <w:numPr>
          <w:ilvl w:val="0"/>
          <w:numId w:val="10"/>
        </w:numPr>
        <w:tabs>
          <w:tab w:val="left" w:pos="720"/>
        </w:tabs>
        <w:spacing w:after="200"/>
        <w:contextualSpacing w:val="0"/>
        <w:jc w:val="both"/>
        <w:textAlignment w:val="baseline"/>
        <w:rPr>
          <w:rFonts w:eastAsia="Times New Roman"/>
          <w:color w:val="000000"/>
        </w:rPr>
      </w:pPr>
      <w:r w:rsidRPr="00ED6789">
        <w:rPr>
          <w:rFonts w:eastAsia="Times New Roman"/>
          <w:b/>
          <w:color w:val="000000"/>
        </w:rPr>
        <w:t>PROCEDURES OF THE BOARD</w:t>
      </w:r>
    </w:p>
    <w:p w:rsidR="00ED6789" w:rsidRDefault="0031410D" w:rsidP="00ED6789">
      <w:pPr>
        <w:pStyle w:val="ListParagraph"/>
        <w:numPr>
          <w:ilvl w:val="1"/>
          <w:numId w:val="10"/>
        </w:numPr>
        <w:spacing w:after="200"/>
        <w:contextualSpacing w:val="0"/>
        <w:jc w:val="both"/>
        <w:textAlignment w:val="baseline"/>
        <w:rPr>
          <w:rFonts w:eastAsia="Times New Roman"/>
          <w:color w:val="000000"/>
        </w:rPr>
      </w:pPr>
      <w:r w:rsidRPr="00ED6789">
        <w:rPr>
          <w:rFonts w:eastAsia="Times New Roman"/>
          <w:color w:val="000000"/>
          <w:u w:val="single"/>
        </w:rPr>
        <w:t>Meetings</w:t>
      </w:r>
      <w:r w:rsidR="000E1F6F">
        <w:rPr>
          <w:rFonts w:eastAsia="Times New Roman"/>
          <w:color w:val="000000"/>
          <w:u w:val="single"/>
        </w:rPr>
        <w:t xml:space="preserve">; </w:t>
      </w:r>
      <w:r w:rsidRPr="00ED6789">
        <w:rPr>
          <w:rFonts w:eastAsia="Times New Roman"/>
          <w:color w:val="000000"/>
          <w:u w:val="single"/>
        </w:rPr>
        <w:t>Quorum</w:t>
      </w:r>
      <w:r w:rsidRPr="00ED6789">
        <w:rPr>
          <w:rFonts w:eastAsia="Times New Roman"/>
          <w:color w:val="000000"/>
        </w:rPr>
        <w:t xml:space="preserve">. The </w:t>
      </w:r>
      <w:r w:rsidR="006075A8" w:rsidRPr="00ED6789">
        <w:rPr>
          <w:rFonts w:eastAsia="Times New Roman"/>
          <w:color w:val="000000"/>
        </w:rPr>
        <w:t xml:space="preserve">chairperson </w:t>
      </w:r>
      <w:r w:rsidRPr="00ED6789">
        <w:rPr>
          <w:rFonts w:eastAsia="Times New Roman"/>
          <w:color w:val="000000"/>
        </w:rPr>
        <w:t xml:space="preserve">shall call all meetings of the Board as required. </w:t>
      </w:r>
      <w:r>
        <w:rPr>
          <w:rFonts w:eastAsia="Times New Roman"/>
          <w:color w:val="000000"/>
        </w:rPr>
        <w:t>The </w:t>
      </w:r>
      <w:r w:rsidR="000E1F6F">
        <w:rPr>
          <w:rFonts w:eastAsia="Times New Roman"/>
          <w:color w:val="000000"/>
        </w:rPr>
        <w:t xml:space="preserve">chairperson shall also call meetings of the Board when requested to do so by </w:t>
      </w:r>
      <w:proofErr w:type="gramStart"/>
      <w:r w:rsidR="000E1F6F">
        <w:rPr>
          <w:rFonts w:eastAsia="Times New Roman"/>
          <w:color w:val="000000"/>
        </w:rPr>
        <w:t>a majority of</w:t>
      </w:r>
      <w:proofErr w:type="gramEnd"/>
      <w:r w:rsidR="000E1F6F">
        <w:rPr>
          <w:rFonts w:eastAsia="Times New Roman"/>
          <w:color w:val="000000"/>
        </w:rPr>
        <w:t xml:space="preserve"> the members of the Board or by the Town Council</w:t>
      </w:r>
      <w:r w:rsidR="00A42256">
        <w:rPr>
          <w:rFonts w:eastAsia="Times New Roman"/>
          <w:color w:val="000000"/>
        </w:rPr>
        <w:t xml:space="preserve">. </w:t>
      </w:r>
      <w:r w:rsidRPr="00ED6789">
        <w:rPr>
          <w:rFonts w:eastAsia="Times New Roman"/>
          <w:color w:val="000000"/>
        </w:rPr>
        <w:t>A quorum of the Board is necessary to conduct an</w:t>
      </w:r>
      <w:r w:rsidR="006075A8" w:rsidRPr="00ED6789">
        <w:rPr>
          <w:rFonts w:eastAsia="Times New Roman"/>
          <w:color w:val="000000"/>
        </w:rPr>
        <w:t>y</w:t>
      </w:r>
      <w:r w:rsidRPr="00ED6789">
        <w:rPr>
          <w:rFonts w:eastAsia="Times New Roman"/>
          <w:color w:val="000000"/>
        </w:rPr>
        <w:t xml:space="preserve"> official Board </w:t>
      </w:r>
      <w:r w:rsidR="00AC7277">
        <w:rPr>
          <w:rFonts w:eastAsia="Times New Roman"/>
          <w:color w:val="000000"/>
        </w:rPr>
        <w:t xml:space="preserve">business, </w:t>
      </w:r>
      <w:r w:rsidR="006075A8" w:rsidRPr="00ED6789">
        <w:rPr>
          <w:rFonts w:eastAsia="Times New Roman"/>
          <w:color w:val="000000"/>
        </w:rPr>
        <w:t xml:space="preserve">including hearing and </w:t>
      </w:r>
      <w:r w:rsidR="00AC7277">
        <w:rPr>
          <w:rFonts w:eastAsia="Times New Roman"/>
          <w:color w:val="000000"/>
        </w:rPr>
        <w:t>deciding any abatement appeal</w:t>
      </w:r>
      <w:r w:rsidR="006075A8" w:rsidRPr="00ED6789">
        <w:rPr>
          <w:rFonts w:eastAsia="Times New Roman"/>
          <w:color w:val="000000"/>
        </w:rPr>
        <w:t xml:space="preserve"> </w:t>
      </w:r>
      <w:r w:rsidR="00AC7277">
        <w:rPr>
          <w:rFonts w:eastAsia="Times New Roman"/>
          <w:color w:val="000000"/>
        </w:rPr>
        <w:t>brought</w:t>
      </w:r>
      <w:r w:rsidR="006075A8" w:rsidRPr="00ED6789">
        <w:rPr>
          <w:rFonts w:eastAsia="Times New Roman"/>
          <w:color w:val="000000"/>
        </w:rPr>
        <w:t xml:space="preserve"> to the Boar</w:t>
      </w:r>
      <w:r w:rsidR="00AC7277">
        <w:rPr>
          <w:rFonts w:eastAsia="Times New Roman"/>
          <w:color w:val="000000"/>
        </w:rPr>
        <w:t>d</w:t>
      </w:r>
      <w:r w:rsidRPr="00ED6789">
        <w:rPr>
          <w:rFonts w:eastAsia="Times New Roman"/>
          <w:color w:val="000000"/>
        </w:rPr>
        <w:t xml:space="preserve">, and shall consist of at least three members. The Board shall act by a majority vote of those members present and voting. When a motion results in a tie vote, the motion fails. The chairperson shall preside at all Board meetings and be the Board's official spokesperson. The </w:t>
      </w:r>
      <w:r w:rsidR="006075A8" w:rsidRPr="00ED6789">
        <w:rPr>
          <w:rFonts w:eastAsia="Times New Roman"/>
          <w:color w:val="000000"/>
        </w:rPr>
        <w:t xml:space="preserve">vice-chairperson </w:t>
      </w:r>
      <w:r w:rsidRPr="00ED6789">
        <w:rPr>
          <w:rFonts w:eastAsia="Times New Roman"/>
          <w:color w:val="000000"/>
        </w:rPr>
        <w:t>shall preside and be the official spokesperson in the chairperson's absence. The Board shall give reasonable notice of all meetings, and its meetings shall be open to the public.</w:t>
      </w:r>
    </w:p>
    <w:p w:rsidR="00ED6789" w:rsidRDefault="0031410D" w:rsidP="00ED6789">
      <w:pPr>
        <w:pStyle w:val="ListParagraph"/>
        <w:numPr>
          <w:ilvl w:val="1"/>
          <w:numId w:val="10"/>
        </w:numPr>
        <w:spacing w:after="200"/>
        <w:contextualSpacing w:val="0"/>
        <w:jc w:val="both"/>
        <w:textAlignment w:val="baseline"/>
        <w:rPr>
          <w:rFonts w:eastAsia="Times New Roman"/>
          <w:color w:val="000000"/>
        </w:rPr>
      </w:pPr>
      <w:r w:rsidRPr="00ED6789">
        <w:rPr>
          <w:rFonts w:eastAsia="Times New Roman"/>
          <w:color w:val="000000"/>
          <w:u w:val="single"/>
        </w:rPr>
        <w:lastRenderedPageBreak/>
        <w:t>Board Records</w:t>
      </w:r>
      <w:r w:rsidRPr="00ED6789">
        <w:rPr>
          <w:rFonts w:eastAsia="Times New Roman"/>
          <w:color w:val="000000"/>
        </w:rPr>
        <w:t>. The record shall consist of the minutes of the secretary or their designee, the transcript if one is made, all applications, exhibits, or stipulations filed in any proceeding before the Board, any summaries prepared of an inspection of the property, and the decision of the Board. Such records shall be public records</w:t>
      </w:r>
      <w:r w:rsidR="000E1F6F">
        <w:rPr>
          <w:rFonts w:eastAsia="Times New Roman"/>
          <w:color w:val="000000"/>
        </w:rPr>
        <w:t>, shall be filed in the Town Clerk’s office, and are</w:t>
      </w:r>
      <w:r w:rsidRPr="00ED6789">
        <w:rPr>
          <w:rFonts w:eastAsia="Times New Roman"/>
          <w:color w:val="000000"/>
        </w:rPr>
        <w:t xml:space="preserve"> open to inspection during regular Town office hours upon reasonable notice.</w:t>
      </w:r>
    </w:p>
    <w:p w:rsidR="00ED6789" w:rsidRDefault="0031410D" w:rsidP="00ED6789">
      <w:pPr>
        <w:pStyle w:val="ListParagraph"/>
        <w:numPr>
          <w:ilvl w:val="1"/>
          <w:numId w:val="10"/>
        </w:numPr>
        <w:spacing w:after="200"/>
        <w:contextualSpacing w:val="0"/>
        <w:jc w:val="both"/>
        <w:textAlignment w:val="baseline"/>
        <w:rPr>
          <w:rFonts w:eastAsia="Times New Roman"/>
          <w:color w:val="000000"/>
        </w:rPr>
      </w:pPr>
      <w:r w:rsidRPr="00ED6789">
        <w:rPr>
          <w:rFonts w:eastAsia="Times New Roman"/>
          <w:color w:val="000000"/>
          <w:u w:val="single"/>
        </w:rPr>
        <w:t>Conflict of Interest</w:t>
      </w:r>
      <w:r w:rsidRPr="00ED6789">
        <w:rPr>
          <w:rFonts w:eastAsia="Times New Roman"/>
          <w:color w:val="000000"/>
        </w:rPr>
        <w:t xml:space="preserve">. Any question of whether a member has a conflict of interest </w:t>
      </w:r>
      <w:proofErr w:type="gramStart"/>
      <w:r w:rsidRPr="00ED6789">
        <w:rPr>
          <w:rFonts w:eastAsia="Times New Roman"/>
          <w:color w:val="000000"/>
        </w:rPr>
        <w:t>sufficient</w:t>
      </w:r>
      <w:proofErr w:type="gramEnd"/>
      <w:r w:rsidRPr="00ED6789">
        <w:rPr>
          <w:rFonts w:eastAsia="Times New Roman"/>
          <w:color w:val="000000"/>
        </w:rPr>
        <w:t xml:space="preserve"> to disqualify the member from voting thereon shall be decided by a majority vote of the other members present and voting</w:t>
      </w:r>
      <w:r w:rsidR="000E1F6F">
        <w:rPr>
          <w:rFonts w:eastAsia="Times New Roman"/>
          <w:color w:val="000000"/>
        </w:rPr>
        <w:t>.</w:t>
      </w:r>
      <w:r w:rsidRPr="00ED6789">
        <w:rPr>
          <w:rFonts w:eastAsia="Times New Roman"/>
          <w:color w:val="000000"/>
        </w:rPr>
        <w:t xml:space="preserve"> </w:t>
      </w:r>
      <w:r w:rsidR="000E1F6F">
        <w:rPr>
          <w:rFonts w:eastAsia="Times New Roman"/>
          <w:color w:val="000000"/>
        </w:rPr>
        <w:t>W</w:t>
      </w:r>
      <w:r w:rsidRPr="00ED6789">
        <w:rPr>
          <w:rFonts w:eastAsia="Times New Roman"/>
          <w:color w:val="000000"/>
        </w:rPr>
        <w:t>here such vote results in a tie, the subject member shall be disqualified. No member of the Board shall participate in the hearing or disposition of any matter in which they have a conflict of interest.</w:t>
      </w:r>
    </w:p>
    <w:p w:rsidR="00ED6789" w:rsidRPr="00ED6789" w:rsidRDefault="000E1F6F" w:rsidP="00ED6789">
      <w:pPr>
        <w:pStyle w:val="ListParagraph"/>
        <w:numPr>
          <w:ilvl w:val="1"/>
          <w:numId w:val="10"/>
        </w:numPr>
        <w:spacing w:after="200"/>
        <w:contextualSpacing w:val="0"/>
        <w:jc w:val="both"/>
        <w:textAlignment w:val="baseline"/>
        <w:rPr>
          <w:rFonts w:eastAsia="Times New Roman"/>
          <w:color w:val="000000"/>
        </w:rPr>
      </w:pPr>
      <w:r>
        <w:rPr>
          <w:rFonts w:eastAsia="Times New Roman"/>
          <w:color w:val="000000"/>
          <w:spacing w:val="-2"/>
          <w:u w:val="single"/>
        </w:rPr>
        <w:t xml:space="preserve">Standard of Review; </w:t>
      </w:r>
      <w:r w:rsidR="0031410D" w:rsidRPr="00ED6789">
        <w:rPr>
          <w:rFonts w:eastAsia="Times New Roman"/>
          <w:color w:val="000000"/>
          <w:spacing w:val="-2"/>
          <w:u w:val="single"/>
        </w:rPr>
        <w:t>Evidence</w:t>
      </w:r>
      <w:r w:rsidR="0031410D" w:rsidRPr="00ED6789">
        <w:rPr>
          <w:rFonts w:eastAsia="Times New Roman"/>
          <w:color w:val="000000"/>
          <w:spacing w:val="-2"/>
        </w:rPr>
        <w:t xml:space="preserve">. </w:t>
      </w:r>
      <w:r>
        <w:rPr>
          <w:rFonts w:eastAsia="Times New Roman"/>
          <w:color w:val="000000"/>
        </w:rPr>
        <w:t xml:space="preserve">The Board shall conduct a </w:t>
      </w:r>
      <w:r>
        <w:rPr>
          <w:rFonts w:eastAsia="Times New Roman"/>
          <w:i/>
          <w:color w:val="000000"/>
        </w:rPr>
        <w:t xml:space="preserve">de novo </w:t>
      </w:r>
      <w:r>
        <w:rPr>
          <w:rFonts w:eastAsia="Times New Roman"/>
          <w:color w:val="000000"/>
        </w:rPr>
        <w:t>review of any matter before the Board, subject to the requirements</w:t>
      </w:r>
      <w:r w:rsidRPr="00ED6789">
        <w:rPr>
          <w:rFonts w:eastAsia="Times New Roman"/>
          <w:color w:val="000000"/>
          <w:spacing w:val="-2"/>
        </w:rPr>
        <w:t xml:space="preserve"> </w:t>
      </w:r>
      <w:r>
        <w:rPr>
          <w:rFonts w:eastAsia="Times New Roman"/>
          <w:color w:val="000000"/>
          <w:spacing w:val="-2"/>
        </w:rPr>
        <w:t xml:space="preserve">of </w:t>
      </w:r>
      <w:r w:rsidR="009B684E">
        <w:rPr>
          <w:rFonts w:eastAsia="Times New Roman"/>
          <w:color w:val="000000"/>
          <w:spacing w:val="-2"/>
        </w:rPr>
        <w:t>these rules of procedure</w:t>
      </w:r>
      <w:r>
        <w:rPr>
          <w:rFonts w:eastAsia="Times New Roman"/>
          <w:color w:val="000000"/>
          <w:spacing w:val="-2"/>
        </w:rPr>
        <w:t xml:space="preserve">. </w:t>
      </w:r>
      <w:r w:rsidR="0031410D" w:rsidRPr="00ED6789">
        <w:rPr>
          <w:rFonts w:eastAsia="Times New Roman"/>
          <w:color w:val="000000"/>
          <w:spacing w:val="-2"/>
        </w:rPr>
        <w:t>Each party</w:t>
      </w:r>
      <w:r w:rsidR="00AC7277">
        <w:rPr>
          <w:rFonts w:eastAsia="Times New Roman"/>
          <w:color w:val="000000"/>
          <w:spacing w:val="-2"/>
        </w:rPr>
        <w:t xml:space="preserve"> to an abatement appeal</w:t>
      </w:r>
      <w:r w:rsidR="0031410D" w:rsidRPr="00ED6789">
        <w:rPr>
          <w:rFonts w:eastAsia="Times New Roman"/>
          <w:color w:val="000000"/>
          <w:spacing w:val="-2"/>
        </w:rPr>
        <w:t xml:space="preserve"> shall have the right to present their case or defense by oral or documentary evidence, to submit rebuttal evidence, and to conduct such cross-examination as required for a full and true disclosure of facts. The Board may receive any oral or documentary evidence but shall exclude irrelevant, immaterial, or unduly repetitious evidence. The Board may continue any hearing to obtain a clarification of the facts or legal issues involved, </w:t>
      </w:r>
      <w:r w:rsidR="00AC7277">
        <w:rPr>
          <w:rFonts w:eastAsia="Times New Roman"/>
          <w:color w:val="000000"/>
          <w:spacing w:val="-2"/>
        </w:rPr>
        <w:t>or</w:t>
      </w:r>
      <w:r w:rsidR="0031410D" w:rsidRPr="00ED6789">
        <w:rPr>
          <w:rFonts w:eastAsia="Times New Roman"/>
          <w:color w:val="000000"/>
          <w:spacing w:val="-2"/>
        </w:rPr>
        <w:t xml:space="preserve"> for</w:t>
      </w:r>
      <w:r w:rsidR="007B5495">
        <w:rPr>
          <w:rFonts w:eastAsia="Times New Roman"/>
          <w:color w:val="000000"/>
          <w:spacing w:val="-2"/>
        </w:rPr>
        <w:t xml:space="preserve"> </w:t>
      </w:r>
      <w:r w:rsidR="00AC7277">
        <w:rPr>
          <w:rFonts w:eastAsia="Times New Roman"/>
          <w:color w:val="000000"/>
          <w:spacing w:val="-2"/>
        </w:rPr>
        <w:t>other</w:t>
      </w:r>
      <w:r w:rsidR="0031410D" w:rsidRPr="00ED6789">
        <w:rPr>
          <w:rFonts w:eastAsia="Times New Roman"/>
          <w:color w:val="000000"/>
          <w:spacing w:val="-2"/>
        </w:rPr>
        <w:t xml:space="preserve"> good cause or as fairness requires</w:t>
      </w:r>
      <w:r w:rsidR="00AC7277">
        <w:rPr>
          <w:rFonts w:eastAsia="Times New Roman"/>
          <w:color w:val="000000"/>
          <w:spacing w:val="-2"/>
        </w:rPr>
        <w:t>,</w:t>
      </w:r>
      <w:r w:rsidR="0031410D" w:rsidRPr="00ED6789">
        <w:rPr>
          <w:rFonts w:eastAsia="Times New Roman"/>
          <w:color w:val="000000"/>
          <w:spacing w:val="-2"/>
        </w:rPr>
        <w:t xml:space="preserve"> as determined by the Board</w:t>
      </w:r>
      <w:r w:rsidR="00ED6789" w:rsidRPr="000E1F6F">
        <w:rPr>
          <w:rFonts w:eastAsia="Times New Roman"/>
          <w:color w:val="000000"/>
        </w:rPr>
        <w:t>.</w:t>
      </w:r>
    </w:p>
    <w:p w:rsidR="00ED6789" w:rsidRDefault="006705E3" w:rsidP="00ED6789">
      <w:pPr>
        <w:pStyle w:val="ListParagraph"/>
        <w:numPr>
          <w:ilvl w:val="1"/>
          <w:numId w:val="10"/>
        </w:numPr>
        <w:spacing w:after="200"/>
        <w:contextualSpacing w:val="0"/>
        <w:jc w:val="both"/>
        <w:textAlignment w:val="baseline"/>
        <w:rPr>
          <w:rFonts w:eastAsia="Times New Roman"/>
          <w:color w:val="000000"/>
        </w:rPr>
      </w:pPr>
      <w:r>
        <w:rPr>
          <w:rFonts w:eastAsia="Times New Roman"/>
          <w:color w:val="000000"/>
          <w:u w:val="single"/>
        </w:rPr>
        <w:t>Site Visit</w:t>
      </w:r>
      <w:r w:rsidR="0031410D" w:rsidRPr="00ED6789">
        <w:rPr>
          <w:rFonts w:eastAsia="Times New Roman"/>
          <w:color w:val="000000"/>
        </w:rPr>
        <w:t xml:space="preserve">. </w:t>
      </w:r>
      <w:r>
        <w:rPr>
          <w:rFonts w:eastAsia="Times New Roman"/>
          <w:color w:val="000000"/>
        </w:rPr>
        <w:t>T</w:t>
      </w:r>
      <w:r w:rsidR="0031410D" w:rsidRPr="00ED6789">
        <w:rPr>
          <w:rFonts w:eastAsia="Times New Roman"/>
          <w:color w:val="000000"/>
        </w:rPr>
        <w:t xml:space="preserve">he Board may </w:t>
      </w:r>
      <w:r w:rsidR="00AC7277">
        <w:rPr>
          <w:rFonts w:eastAsia="Times New Roman"/>
          <w:color w:val="000000"/>
        </w:rPr>
        <w:t>schedule and conduct a site visit of</w:t>
      </w:r>
      <w:r w:rsidR="007B5495">
        <w:rPr>
          <w:rFonts w:eastAsia="Times New Roman"/>
          <w:color w:val="000000"/>
        </w:rPr>
        <w:t xml:space="preserve"> </w:t>
      </w:r>
      <w:r w:rsidR="0031410D" w:rsidRPr="00ED6789">
        <w:rPr>
          <w:rFonts w:eastAsia="Times New Roman"/>
          <w:color w:val="000000"/>
        </w:rPr>
        <w:t>the property at issue</w:t>
      </w:r>
      <w:r>
        <w:rPr>
          <w:rFonts w:eastAsia="Times New Roman"/>
          <w:color w:val="000000"/>
        </w:rPr>
        <w:t xml:space="preserve"> upon a majority vote of the Board</w:t>
      </w:r>
      <w:r w:rsidR="0031410D" w:rsidRPr="00ED6789">
        <w:rPr>
          <w:rFonts w:eastAsia="Times New Roman"/>
          <w:color w:val="000000"/>
        </w:rPr>
        <w:t xml:space="preserve">. The purpose of any such </w:t>
      </w:r>
      <w:r>
        <w:rPr>
          <w:rFonts w:eastAsia="Times New Roman"/>
          <w:color w:val="000000"/>
        </w:rPr>
        <w:t>site visit</w:t>
      </w:r>
      <w:r w:rsidRPr="00ED6789">
        <w:rPr>
          <w:rFonts w:eastAsia="Times New Roman"/>
          <w:color w:val="000000"/>
        </w:rPr>
        <w:t xml:space="preserve"> </w:t>
      </w:r>
      <w:r w:rsidR="0031410D" w:rsidRPr="00ED6789">
        <w:rPr>
          <w:rFonts w:eastAsia="Times New Roman"/>
          <w:color w:val="000000"/>
        </w:rPr>
        <w:t xml:space="preserve">is to enable the Board to </w:t>
      </w:r>
      <w:r>
        <w:rPr>
          <w:rFonts w:eastAsia="Times New Roman"/>
          <w:color w:val="000000"/>
        </w:rPr>
        <w:t>better understand</w:t>
      </w:r>
      <w:r w:rsidR="0031410D" w:rsidRPr="00ED6789">
        <w:rPr>
          <w:rFonts w:eastAsia="Times New Roman"/>
          <w:color w:val="000000"/>
        </w:rPr>
        <w:t xml:space="preserve"> testimony presented at the hearing, not to receive evidence or testimony. At any property </w:t>
      </w:r>
      <w:r w:rsidR="00AC7277">
        <w:rPr>
          <w:rFonts w:eastAsia="Times New Roman"/>
          <w:color w:val="000000"/>
        </w:rPr>
        <w:t>site visit</w:t>
      </w:r>
      <w:r w:rsidR="0031410D" w:rsidRPr="00ED6789">
        <w:rPr>
          <w:rFonts w:eastAsia="Times New Roman"/>
          <w:color w:val="000000"/>
        </w:rPr>
        <w:t xml:space="preserve">, </w:t>
      </w:r>
      <w:r w:rsidR="00AC7277">
        <w:rPr>
          <w:rFonts w:eastAsia="Times New Roman"/>
          <w:color w:val="000000"/>
        </w:rPr>
        <w:t>all parties and members of the public</w:t>
      </w:r>
      <w:r w:rsidR="0031410D" w:rsidRPr="00ED6789">
        <w:rPr>
          <w:rFonts w:eastAsia="Times New Roman"/>
          <w:color w:val="000000"/>
        </w:rPr>
        <w:t xml:space="preserve"> shall have the right to be present. The Board shall make a summary of the inspection on the record at the next scheduled meeting of the Board, and </w:t>
      </w:r>
      <w:r w:rsidR="00AC7277">
        <w:rPr>
          <w:rFonts w:eastAsia="Times New Roman"/>
          <w:color w:val="000000"/>
        </w:rPr>
        <w:t>any</w:t>
      </w:r>
      <w:r w:rsidR="00AC7277" w:rsidRPr="00ED6789">
        <w:rPr>
          <w:rFonts w:eastAsia="Times New Roman"/>
          <w:color w:val="000000"/>
        </w:rPr>
        <w:t xml:space="preserve"> </w:t>
      </w:r>
      <w:r w:rsidR="0031410D" w:rsidRPr="00ED6789">
        <w:rPr>
          <w:rFonts w:eastAsia="Times New Roman"/>
          <w:color w:val="000000"/>
        </w:rPr>
        <w:t>party</w:t>
      </w:r>
      <w:r w:rsidR="00AC7277">
        <w:rPr>
          <w:rFonts w:eastAsia="Times New Roman"/>
          <w:color w:val="000000"/>
        </w:rPr>
        <w:t xml:space="preserve"> to the proceeding</w:t>
      </w:r>
      <w:r w:rsidR="0031410D" w:rsidRPr="00ED6789">
        <w:rPr>
          <w:rFonts w:eastAsia="Times New Roman"/>
          <w:color w:val="000000"/>
        </w:rPr>
        <w:t xml:space="preserve"> may offer their summary of the inspection for the record.</w:t>
      </w:r>
    </w:p>
    <w:p w:rsidR="00ED6789" w:rsidRPr="00ED6789" w:rsidRDefault="00ED6789" w:rsidP="00ED6789">
      <w:pPr>
        <w:pStyle w:val="ListParagraph"/>
        <w:numPr>
          <w:ilvl w:val="1"/>
          <w:numId w:val="10"/>
        </w:numPr>
        <w:spacing w:after="200"/>
        <w:contextualSpacing w:val="0"/>
        <w:jc w:val="both"/>
        <w:textAlignment w:val="baseline"/>
        <w:rPr>
          <w:rFonts w:eastAsia="Times New Roman"/>
          <w:color w:val="000000"/>
        </w:rPr>
      </w:pPr>
      <w:r w:rsidRPr="00ED6789">
        <w:rPr>
          <w:rFonts w:eastAsia="Times New Roman"/>
          <w:color w:val="000000"/>
          <w:spacing w:val="-2"/>
          <w:u w:val="single"/>
        </w:rPr>
        <w:t>Deliberations</w:t>
      </w:r>
      <w:r w:rsidRPr="00ED6789">
        <w:rPr>
          <w:rFonts w:eastAsia="Times New Roman"/>
          <w:color w:val="000000"/>
          <w:spacing w:val="-2"/>
        </w:rPr>
        <w:t xml:space="preserve">. </w:t>
      </w:r>
      <w:r w:rsidR="00AC7277">
        <w:rPr>
          <w:rFonts w:eastAsia="Times New Roman"/>
          <w:color w:val="000000"/>
          <w:spacing w:val="-2"/>
        </w:rPr>
        <w:t>A</w:t>
      </w:r>
      <w:r w:rsidRPr="00ED6789">
        <w:rPr>
          <w:rFonts w:eastAsia="Times New Roman"/>
          <w:color w:val="000000"/>
          <w:spacing w:val="-2"/>
        </w:rPr>
        <w:t>fter all evidence has been submitted</w:t>
      </w:r>
      <w:r w:rsidR="00AC7277">
        <w:rPr>
          <w:rFonts w:eastAsia="Times New Roman"/>
          <w:color w:val="000000"/>
          <w:spacing w:val="-2"/>
        </w:rPr>
        <w:t>, the Board shall close the hearing record</w:t>
      </w:r>
      <w:r w:rsidRPr="00ED6789">
        <w:rPr>
          <w:rFonts w:eastAsia="Times New Roman"/>
          <w:color w:val="000000"/>
          <w:spacing w:val="-2"/>
        </w:rPr>
        <w:t xml:space="preserve"> and</w:t>
      </w:r>
      <w:r w:rsidR="00AC7277">
        <w:rPr>
          <w:rFonts w:eastAsia="Times New Roman"/>
          <w:color w:val="000000"/>
          <w:spacing w:val="-2"/>
        </w:rPr>
        <w:t xml:space="preserve"> thereafter </w:t>
      </w:r>
      <w:proofErr w:type="gramStart"/>
      <w:r w:rsidR="00AC7277">
        <w:rPr>
          <w:rFonts w:eastAsia="Times New Roman"/>
          <w:color w:val="000000"/>
          <w:spacing w:val="-2"/>
        </w:rPr>
        <w:t>enter into</w:t>
      </w:r>
      <w:proofErr w:type="gramEnd"/>
      <w:r w:rsidR="00AC7277">
        <w:rPr>
          <w:rFonts w:eastAsia="Times New Roman"/>
          <w:color w:val="000000"/>
          <w:spacing w:val="-2"/>
        </w:rPr>
        <w:t xml:space="preserve"> deliberations</w:t>
      </w:r>
      <w:r w:rsidR="00A42256">
        <w:rPr>
          <w:rFonts w:eastAsia="Times New Roman"/>
          <w:color w:val="000000"/>
          <w:spacing w:val="-2"/>
        </w:rPr>
        <w:t xml:space="preserve">. </w:t>
      </w:r>
      <w:r w:rsidR="00AC7277">
        <w:rPr>
          <w:rFonts w:eastAsia="Times New Roman"/>
          <w:color w:val="000000"/>
          <w:spacing w:val="-2"/>
        </w:rPr>
        <w:t>The Board may</w:t>
      </w:r>
      <w:r w:rsidRPr="00ED6789">
        <w:rPr>
          <w:rFonts w:eastAsia="Times New Roman"/>
          <w:color w:val="000000"/>
          <w:spacing w:val="-2"/>
        </w:rPr>
        <w:t xml:space="preserve"> continue its deliberations until </w:t>
      </w:r>
      <w:r w:rsidR="00AC7277">
        <w:rPr>
          <w:rFonts w:eastAsia="Times New Roman"/>
          <w:color w:val="000000"/>
          <w:spacing w:val="-2"/>
        </w:rPr>
        <w:t xml:space="preserve">a subsequent </w:t>
      </w:r>
      <w:r w:rsidRPr="00ED6789">
        <w:rPr>
          <w:rFonts w:eastAsia="Times New Roman"/>
          <w:color w:val="000000"/>
          <w:spacing w:val="-2"/>
        </w:rPr>
        <w:t>Boar</w:t>
      </w:r>
      <w:r w:rsidR="00AC7277">
        <w:rPr>
          <w:rFonts w:eastAsia="Times New Roman"/>
          <w:color w:val="000000"/>
          <w:spacing w:val="-2"/>
        </w:rPr>
        <w:t>d</w:t>
      </w:r>
      <w:r w:rsidRPr="00ED6789">
        <w:rPr>
          <w:rFonts w:eastAsia="Times New Roman"/>
          <w:color w:val="000000"/>
          <w:spacing w:val="-2"/>
        </w:rPr>
        <w:t xml:space="preserve"> meeting. </w:t>
      </w:r>
      <w:r w:rsidR="00AC7277">
        <w:rPr>
          <w:rFonts w:eastAsia="Times New Roman"/>
          <w:color w:val="000000"/>
          <w:spacing w:val="-2"/>
        </w:rPr>
        <w:t>The Board may in its discretion reopen the hearing record at any time to accept additional evidence or testimony</w:t>
      </w:r>
      <w:r w:rsidR="00A42256">
        <w:rPr>
          <w:rFonts w:eastAsia="Times New Roman"/>
          <w:color w:val="000000"/>
          <w:spacing w:val="-2"/>
        </w:rPr>
        <w:t xml:space="preserve">. </w:t>
      </w:r>
      <w:r w:rsidRPr="00ED6789">
        <w:rPr>
          <w:rFonts w:eastAsia="Times New Roman"/>
          <w:color w:val="000000"/>
          <w:spacing w:val="-2"/>
        </w:rPr>
        <w:t xml:space="preserve">All deliberations of the Board on all appeals shall be </w:t>
      </w:r>
      <w:r w:rsidR="00AC7277">
        <w:rPr>
          <w:rFonts w:eastAsia="Times New Roman"/>
          <w:color w:val="000000"/>
          <w:spacing w:val="-2"/>
        </w:rPr>
        <w:t xml:space="preserve">at a </w:t>
      </w:r>
      <w:r w:rsidRPr="00ED6789">
        <w:rPr>
          <w:rFonts w:eastAsia="Times New Roman"/>
          <w:color w:val="000000"/>
          <w:spacing w:val="-2"/>
        </w:rPr>
        <w:t>public meeting.</w:t>
      </w:r>
    </w:p>
    <w:p w:rsidR="00ED6789" w:rsidRDefault="00ED6789" w:rsidP="00ED6789">
      <w:pPr>
        <w:pStyle w:val="ListParagraph"/>
        <w:numPr>
          <w:ilvl w:val="1"/>
          <w:numId w:val="10"/>
        </w:numPr>
        <w:spacing w:after="200"/>
        <w:contextualSpacing w:val="0"/>
        <w:jc w:val="both"/>
        <w:textAlignment w:val="baseline"/>
        <w:rPr>
          <w:rFonts w:eastAsia="Times New Roman"/>
          <w:color w:val="000000"/>
        </w:rPr>
      </w:pPr>
      <w:r w:rsidRPr="006075A8">
        <w:rPr>
          <w:rFonts w:eastAsia="Times New Roman"/>
          <w:color w:val="000000"/>
          <w:u w:val="single"/>
        </w:rPr>
        <w:t>Other Rules</w:t>
      </w:r>
      <w:r w:rsidRPr="006075A8">
        <w:rPr>
          <w:rFonts w:eastAsia="Times New Roman"/>
          <w:color w:val="000000"/>
        </w:rPr>
        <w:t xml:space="preserve">. The Board </w:t>
      </w:r>
      <w:r w:rsidR="000E1F6F">
        <w:rPr>
          <w:rFonts w:eastAsia="Times New Roman"/>
          <w:color w:val="000000"/>
        </w:rPr>
        <w:t>may, by majority vote,</w:t>
      </w:r>
      <w:r w:rsidR="000E1F6F" w:rsidRPr="006075A8">
        <w:rPr>
          <w:rFonts w:eastAsia="Times New Roman"/>
          <w:color w:val="000000"/>
        </w:rPr>
        <w:t xml:space="preserve"> </w:t>
      </w:r>
      <w:r w:rsidRPr="006075A8">
        <w:rPr>
          <w:rFonts w:eastAsia="Times New Roman"/>
          <w:color w:val="000000"/>
        </w:rPr>
        <w:t xml:space="preserve">make other reasonable rules of procedure </w:t>
      </w:r>
      <w:r w:rsidR="00AC7277">
        <w:rPr>
          <w:rFonts w:eastAsia="Times New Roman"/>
          <w:color w:val="000000"/>
        </w:rPr>
        <w:t xml:space="preserve">for the conduct of meetings or hearings, </w:t>
      </w:r>
      <w:r w:rsidRPr="006075A8">
        <w:rPr>
          <w:rFonts w:eastAsia="Times New Roman"/>
          <w:color w:val="000000"/>
        </w:rPr>
        <w:t xml:space="preserve">as may be </w:t>
      </w:r>
      <w:r w:rsidR="000E1F6F">
        <w:rPr>
          <w:rFonts w:eastAsia="Times New Roman"/>
          <w:color w:val="000000"/>
        </w:rPr>
        <w:t>necessary or appropriate</w:t>
      </w:r>
      <w:r w:rsidR="00AC7277">
        <w:rPr>
          <w:rFonts w:eastAsia="Times New Roman"/>
          <w:color w:val="000000"/>
        </w:rPr>
        <w:t xml:space="preserve"> in the Board’s discretion</w:t>
      </w:r>
      <w:r w:rsidR="00A42256">
        <w:rPr>
          <w:rFonts w:eastAsia="Times New Roman"/>
          <w:color w:val="000000"/>
        </w:rPr>
        <w:t xml:space="preserve">. </w:t>
      </w:r>
      <w:bookmarkStart w:id="0" w:name="_GoBack"/>
      <w:bookmarkEnd w:id="0"/>
    </w:p>
    <w:p w:rsidR="009B684E" w:rsidRPr="009B684E" w:rsidRDefault="009B684E" w:rsidP="00ED6789">
      <w:pPr>
        <w:pStyle w:val="ListParagraph"/>
        <w:numPr>
          <w:ilvl w:val="0"/>
          <w:numId w:val="10"/>
        </w:numPr>
        <w:spacing w:after="200"/>
        <w:contextualSpacing w:val="0"/>
        <w:jc w:val="both"/>
        <w:textAlignment w:val="baseline"/>
        <w:rPr>
          <w:rFonts w:eastAsia="Times New Roman"/>
          <w:b/>
          <w:color w:val="000000"/>
        </w:rPr>
      </w:pPr>
      <w:r w:rsidRPr="009B684E">
        <w:rPr>
          <w:rFonts w:eastAsia="Times New Roman"/>
          <w:b/>
          <w:color w:val="000000"/>
        </w:rPr>
        <w:t>APPEAL PROCEDURES</w:t>
      </w:r>
    </w:p>
    <w:p w:rsidR="00DB4F7B" w:rsidRDefault="009B684E" w:rsidP="00DB4F7B">
      <w:pPr>
        <w:pStyle w:val="ListParagraph"/>
        <w:numPr>
          <w:ilvl w:val="1"/>
          <w:numId w:val="10"/>
        </w:numPr>
        <w:spacing w:after="200"/>
        <w:contextualSpacing w:val="0"/>
        <w:jc w:val="both"/>
        <w:textAlignment w:val="baseline"/>
        <w:rPr>
          <w:rFonts w:eastAsia="Times New Roman"/>
          <w:color w:val="000000"/>
        </w:rPr>
      </w:pPr>
      <w:r>
        <w:rPr>
          <w:rFonts w:eastAsia="Times New Roman"/>
          <w:color w:val="000000"/>
          <w:u w:val="single"/>
        </w:rPr>
        <w:t>Written Abatement and Assessor’s Decision</w:t>
      </w:r>
      <w:r w:rsidRPr="00ED6789">
        <w:rPr>
          <w:rFonts w:eastAsia="Times New Roman"/>
          <w:color w:val="000000"/>
        </w:rPr>
        <w:t xml:space="preserve">. </w:t>
      </w:r>
      <w:r>
        <w:rPr>
          <w:rFonts w:eastAsia="Times New Roman"/>
          <w:color w:val="000000"/>
        </w:rPr>
        <w:t>Prior to filing an appeal to the Board, the appellant</w:t>
      </w:r>
      <w:r w:rsidRPr="00ED6789">
        <w:rPr>
          <w:rFonts w:eastAsia="Times New Roman"/>
          <w:color w:val="000000"/>
        </w:rPr>
        <w:t xml:space="preserve"> must have filed a written abatement application to the Assessor and must have received a written denial from the Assessor (or expiration of 60 days from the date of filing if no written denial was given, unless the </w:t>
      </w:r>
      <w:r>
        <w:rPr>
          <w:rFonts w:eastAsia="Times New Roman"/>
          <w:color w:val="000000"/>
        </w:rPr>
        <w:t>appellant</w:t>
      </w:r>
      <w:r w:rsidRPr="00ED6789">
        <w:rPr>
          <w:rFonts w:eastAsia="Times New Roman"/>
          <w:color w:val="000000"/>
        </w:rPr>
        <w:t xml:space="preserve"> shall have in writing consented to further delay)</w:t>
      </w:r>
      <w:r>
        <w:rPr>
          <w:rFonts w:eastAsia="Times New Roman"/>
          <w:color w:val="000000"/>
        </w:rPr>
        <w:t>.</w:t>
      </w:r>
      <w:r w:rsidRPr="00ED6789">
        <w:rPr>
          <w:rFonts w:eastAsia="Times New Roman"/>
          <w:color w:val="000000"/>
        </w:rPr>
        <w:t xml:space="preserve"> </w:t>
      </w:r>
    </w:p>
    <w:p w:rsidR="00A61083" w:rsidRPr="00DB4F7B" w:rsidRDefault="009B684E" w:rsidP="00DB4F7B">
      <w:pPr>
        <w:pStyle w:val="ListParagraph"/>
        <w:numPr>
          <w:ilvl w:val="1"/>
          <w:numId w:val="10"/>
        </w:numPr>
        <w:spacing w:after="200"/>
        <w:contextualSpacing w:val="0"/>
        <w:jc w:val="both"/>
        <w:textAlignment w:val="baseline"/>
        <w:rPr>
          <w:rFonts w:eastAsia="Times New Roman"/>
          <w:color w:val="000000"/>
        </w:rPr>
      </w:pPr>
      <w:r w:rsidRPr="00DB4F7B">
        <w:rPr>
          <w:rFonts w:eastAsia="Times New Roman"/>
          <w:color w:val="000000"/>
          <w:u w:val="single"/>
        </w:rPr>
        <w:t>Appeal Application</w:t>
      </w:r>
      <w:r w:rsidRPr="00DB4F7B">
        <w:rPr>
          <w:rFonts w:eastAsia="Times New Roman"/>
          <w:color w:val="000000"/>
        </w:rPr>
        <w:t xml:space="preserve">. The appellant must file 6 copies of the written appeal and any supporting documentation to the Board on forms for that purpose available in the Assessor’s Office. </w:t>
      </w:r>
      <w:r w:rsidR="0024371D" w:rsidRPr="00DB4F7B">
        <w:rPr>
          <w:rFonts w:eastAsia="Times New Roman"/>
          <w:color w:val="000000"/>
        </w:rPr>
        <w:t>The a</w:t>
      </w:r>
      <w:r w:rsidRPr="00DB4F7B">
        <w:rPr>
          <w:rFonts w:eastAsia="Times New Roman"/>
          <w:color w:val="000000"/>
        </w:rPr>
        <w:t xml:space="preserve">ppeal forms shall give the name and address of the appealing party, a description of the property involved, the amount assessed by the Assessor, and the </w:t>
      </w:r>
      <w:r w:rsidRPr="00DB4F7B">
        <w:rPr>
          <w:rFonts w:eastAsia="Times New Roman"/>
          <w:color w:val="000000"/>
        </w:rPr>
        <w:lastRenderedPageBreak/>
        <w:t xml:space="preserve">amount the appellant asserts constitutes the proper assessment and the reasoning (for example, based on assessments of comparable properties). </w:t>
      </w:r>
    </w:p>
    <w:p w:rsidR="00DB4F7B" w:rsidRPr="00ED6789" w:rsidRDefault="00DB4F7B" w:rsidP="00DB4F7B">
      <w:pPr>
        <w:pStyle w:val="ListParagraph"/>
        <w:numPr>
          <w:ilvl w:val="1"/>
          <w:numId w:val="10"/>
        </w:numPr>
        <w:spacing w:after="200"/>
        <w:contextualSpacing w:val="0"/>
        <w:jc w:val="both"/>
        <w:textAlignment w:val="baseline"/>
        <w:rPr>
          <w:rFonts w:eastAsia="Times New Roman"/>
          <w:color w:val="000000"/>
        </w:rPr>
      </w:pPr>
      <w:r w:rsidRPr="00ED6789">
        <w:rPr>
          <w:rFonts w:eastAsia="Times New Roman"/>
          <w:color w:val="000000"/>
          <w:spacing w:val="-1"/>
          <w:u w:val="single"/>
        </w:rPr>
        <w:t>Time for Filing</w:t>
      </w:r>
      <w:r w:rsidRPr="00ED6789">
        <w:rPr>
          <w:rFonts w:eastAsia="Times New Roman"/>
          <w:color w:val="000000"/>
          <w:spacing w:val="-1"/>
        </w:rPr>
        <w:t xml:space="preserve">. The </w:t>
      </w:r>
      <w:r>
        <w:rPr>
          <w:rFonts w:eastAsia="Times New Roman"/>
          <w:color w:val="000000"/>
          <w:spacing w:val="-1"/>
        </w:rPr>
        <w:t xml:space="preserve">appeal </w:t>
      </w:r>
      <w:r w:rsidRPr="00ED6789">
        <w:rPr>
          <w:rFonts w:eastAsia="Times New Roman"/>
          <w:color w:val="000000"/>
          <w:spacing w:val="-1"/>
        </w:rPr>
        <w:t>application must be filed in writing to the Board within 60 days after the notice of decision from which such appeal is being taken or after the application to the Assessor is deemed to have been denied. The application shall be filed to the Board or the Board's designated representative, the submission will be distributed to all Board members, and the Board shall schedule a hearing on the appeal within a reasonable time.</w:t>
      </w:r>
    </w:p>
    <w:p w:rsidR="009B684E" w:rsidRDefault="00A61083" w:rsidP="00DB4F7B">
      <w:pPr>
        <w:pStyle w:val="ListParagraph"/>
        <w:numPr>
          <w:ilvl w:val="1"/>
          <w:numId w:val="10"/>
        </w:numPr>
        <w:spacing w:after="200"/>
        <w:contextualSpacing w:val="0"/>
        <w:jc w:val="both"/>
        <w:textAlignment w:val="baseline"/>
        <w:rPr>
          <w:rFonts w:eastAsia="Times New Roman"/>
          <w:color w:val="000000"/>
        </w:rPr>
      </w:pPr>
      <w:r w:rsidRPr="00DB4F7B">
        <w:rPr>
          <w:rFonts w:eastAsia="Times New Roman"/>
          <w:color w:val="000000"/>
          <w:u w:val="single"/>
        </w:rPr>
        <w:t>Payment of Taxes Prerequisite</w:t>
      </w:r>
      <w:r w:rsidR="00A42256">
        <w:rPr>
          <w:rFonts w:eastAsia="Times New Roman"/>
          <w:color w:val="000000"/>
        </w:rPr>
        <w:t xml:space="preserve">. </w:t>
      </w:r>
      <w:r w:rsidR="00DB4F7B">
        <w:rPr>
          <w:rFonts w:eastAsia="Times New Roman"/>
          <w:color w:val="000000"/>
        </w:rPr>
        <w:t>For any property with an assessed valuation of $500,000 or more, a</w:t>
      </w:r>
      <w:r>
        <w:rPr>
          <w:rFonts w:eastAsia="Times New Roman"/>
          <w:color w:val="000000"/>
        </w:rPr>
        <w:t xml:space="preserve"> taxpayer </w:t>
      </w:r>
      <w:r w:rsidR="00DB4F7B">
        <w:rPr>
          <w:rFonts w:eastAsia="Times New Roman"/>
          <w:color w:val="000000"/>
        </w:rPr>
        <w:t xml:space="preserve">filing an appeal must pay an amount of current taxes equal to </w:t>
      </w:r>
      <w:r>
        <w:rPr>
          <w:rFonts w:eastAsia="Times New Roman"/>
          <w:color w:val="000000"/>
        </w:rPr>
        <w:t>the greater of (</w:t>
      </w:r>
      <w:proofErr w:type="spellStart"/>
      <w:r>
        <w:rPr>
          <w:rFonts w:eastAsia="Times New Roman"/>
          <w:color w:val="000000"/>
        </w:rPr>
        <w:t>i</w:t>
      </w:r>
      <w:proofErr w:type="spellEnd"/>
      <w:r>
        <w:rPr>
          <w:rFonts w:eastAsia="Times New Roman"/>
          <w:color w:val="000000"/>
        </w:rPr>
        <w:t xml:space="preserve">) </w:t>
      </w:r>
      <w:r w:rsidR="00DB4F7B">
        <w:rPr>
          <w:rFonts w:eastAsia="Times New Roman"/>
          <w:color w:val="000000"/>
        </w:rPr>
        <w:t>the</w:t>
      </w:r>
      <w:r>
        <w:rPr>
          <w:rFonts w:eastAsia="Times New Roman"/>
          <w:color w:val="000000"/>
        </w:rPr>
        <w:t xml:space="preserve"> amount of </w:t>
      </w:r>
      <w:r w:rsidR="00DB4F7B">
        <w:rPr>
          <w:rFonts w:eastAsia="Times New Roman"/>
          <w:color w:val="000000"/>
        </w:rPr>
        <w:t>taxes</w:t>
      </w:r>
      <w:r>
        <w:rPr>
          <w:rFonts w:eastAsia="Times New Roman"/>
          <w:color w:val="000000"/>
        </w:rPr>
        <w:t xml:space="preserve"> paid in the </w:t>
      </w:r>
      <w:r w:rsidR="00DB4F7B">
        <w:rPr>
          <w:rFonts w:eastAsia="Times New Roman"/>
          <w:color w:val="000000"/>
        </w:rPr>
        <w:t>immediately</w:t>
      </w:r>
      <w:r>
        <w:rPr>
          <w:rFonts w:eastAsia="Times New Roman"/>
          <w:color w:val="000000"/>
        </w:rPr>
        <w:t xml:space="preserve"> preceding tax year (</w:t>
      </w:r>
      <w:r w:rsidR="00DB4F7B">
        <w:rPr>
          <w:rFonts w:eastAsia="Times New Roman"/>
          <w:color w:val="000000"/>
        </w:rPr>
        <w:t>up to the amount of taxes due in the</w:t>
      </w:r>
      <w:r>
        <w:rPr>
          <w:rFonts w:eastAsia="Times New Roman"/>
          <w:color w:val="000000"/>
        </w:rPr>
        <w:t xml:space="preserve"> current</w:t>
      </w:r>
      <w:r w:rsidR="00DB4F7B">
        <w:rPr>
          <w:rFonts w:eastAsia="Times New Roman"/>
          <w:color w:val="000000"/>
        </w:rPr>
        <w:t xml:space="preserve"> tax</w:t>
      </w:r>
      <w:r>
        <w:rPr>
          <w:rFonts w:eastAsia="Times New Roman"/>
          <w:color w:val="000000"/>
        </w:rPr>
        <w:t xml:space="preserve"> year) or (ii) the amount of current year taxes </w:t>
      </w:r>
      <w:r w:rsidR="00DB4F7B">
        <w:rPr>
          <w:rFonts w:eastAsia="Times New Roman"/>
          <w:color w:val="000000"/>
        </w:rPr>
        <w:t xml:space="preserve">that is </w:t>
      </w:r>
      <w:r>
        <w:rPr>
          <w:rFonts w:eastAsia="Times New Roman"/>
          <w:color w:val="000000"/>
        </w:rPr>
        <w:t>not in dispute.</w:t>
      </w:r>
      <w:r w:rsidR="009B684E" w:rsidRPr="00ED6789">
        <w:rPr>
          <w:rFonts w:eastAsia="Times New Roman"/>
          <w:color w:val="000000"/>
        </w:rPr>
        <w:t xml:space="preserve"> </w:t>
      </w:r>
      <w:r w:rsidR="00DB4F7B">
        <w:rPr>
          <w:rFonts w:eastAsia="Times New Roman"/>
          <w:color w:val="000000"/>
        </w:rPr>
        <w:t>Such payment</w:t>
      </w:r>
      <w:r w:rsidR="009B684E" w:rsidRPr="00ED6789">
        <w:rPr>
          <w:rFonts w:eastAsia="Times New Roman"/>
          <w:color w:val="000000"/>
        </w:rPr>
        <w:t xml:space="preserve"> must be paid by or after the due date as committed by the Assessor</w:t>
      </w:r>
      <w:r w:rsidR="00A42256">
        <w:rPr>
          <w:rFonts w:eastAsia="Times New Roman"/>
          <w:color w:val="000000"/>
        </w:rPr>
        <w:t xml:space="preserve">. </w:t>
      </w:r>
      <w:r w:rsidR="00DB4F7B" w:rsidRPr="00DB4F7B">
        <w:rPr>
          <w:rFonts w:eastAsia="Times New Roman"/>
          <w:color w:val="000000"/>
        </w:rPr>
        <w:t xml:space="preserve">If the taxpayer has filed an appeal </w:t>
      </w:r>
      <w:r w:rsidR="00DB4F7B">
        <w:rPr>
          <w:rFonts w:eastAsia="Times New Roman"/>
          <w:color w:val="000000"/>
        </w:rPr>
        <w:t>to the Board</w:t>
      </w:r>
      <w:r w:rsidR="00DB4F7B" w:rsidRPr="00DB4F7B">
        <w:rPr>
          <w:rFonts w:eastAsia="Times New Roman"/>
          <w:color w:val="000000"/>
        </w:rPr>
        <w:t xml:space="preserve"> without paying the appropriate amount of taxes by or after </w:t>
      </w:r>
      <w:r w:rsidR="00DB4F7B">
        <w:rPr>
          <w:rFonts w:eastAsia="Times New Roman"/>
          <w:color w:val="000000"/>
        </w:rPr>
        <w:t>such</w:t>
      </w:r>
      <w:r w:rsidR="00DB4F7B" w:rsidRPr="00DB4F7B">
        <w:rPr>
          <w:rFonts w:eastAsia="Times New Roman"/>
          <w:color w:val="000000"/>
        </w:rPr>
        <w:t xml:space="preserve"> due date or according to a payment schedule mutually agreed to in writing by the taxpayer and the </w:t>
      </w:r>
      <w:r w:rsidR="00DB4F7B">
        <w:rPr>
          <w:rFonts w:eastAsia="Times New Roman"/>
          <w:color w:val="000000"/>
        </w:rPr>
        <w:t>Town Council</w:t>
      </w:r>
      <w:r w:rsidR="00DB4F7B" w:rsidRPr="00DB4F7B">
        <w:rPr>
          <w:rFonts w:eastAsia="Times New Roman"/>
          <w:color w:val="000000"/>
        </w:rPr>
        <w:t xml:space="preserve">, the appeal process </w:t>
      </w:r>
      <w:r w:rsidR="00DB4F7B">
        <w:rPr>
          <w:rFonts w:eastAsia="Times New Roman"/>
          <w:color w:val="000000"/>
        </w:rPr>
        <w:t>shall</w:t>
      </w:r>
      <w:r w:rsidR="00DB4F7B" w:rsidRPr="00DB4F7B">
        <w:rPr>
          <w:rFonts w:eastAsia="Times New Roman"/>
          <w:color w:val="000000"/>
        </w:rPr>
        <w:t xml:space="preserve"> be suspended until the taxes, together with any accrued interest and costs, have been paid. If an appeal is in process upon expiration of </w:t>
      </w:r>
      <w:r w:rsidR="00DB4F7B">
        <w:rPr>
          <w:rFonts w:eastAsia="Times New Roman"/>
          <w:color w:val="000000"/>
        </w:rPr>
        <w:t>such</w:t>
      </w:r>
      <w:r w:rsidR="00DB4F7B" w:rsidRPr="00DB4F7B">
        <w:rPr>
          <w:rFonts w:eastAsia="Times New Roman"/>
          <w:color w:val="000000"/>
        </w:rPr>
        <w:t xml:space="preserve"> due date or </w:t>
      </w:r>
      <w:r w:rsidR="00DB4F7B">
        <w:rPr>
          <w:rFonts w:eastAsia="Times New Roman"/>
          <w:color w:val="000000"/>
        </w:rPr>
        <w:t xml:space="preserve">such </w:t>
      </w:r>
      <w:r w:rsidR="00DB4F7B" w:rsidRPr="00DB4F7B">
        <w:rPr>
          <w:rFonts w:eastAsia="Times New Roman"/>
          <w:color w:val="000000"/>
        </w:rPr>
        <w:t xml:space="preserve">written payment schedule, without the appropriate amount of taxes having been paid, whether the taxes are due for the year under appeal or a subsequent tax year, the appeal process </w:t>
      </w:r>
      <w:r w:rsidR="00DB4F7B">
        <w:rPr>
          <w:rFonts w:eastAsia="Times New Roman"/>
          <w:color w:val="000000"/>
        </w:rPr>
        <w:t>shall</w:t>
      </w:r>
      <w:r w:rsidR="00DB4F7B" w:rsidRPr="00DB4F7B">
        <w:rPr>
          <w:rFonts w:eastAsia="Times New Roman"/>
          <w:color w:val="000000"/>
        </w:rPr>
        <w:t xml:space="preserve"> be suspended until the appro</w:t>
      </w:r>
      <w:r w:rsidR="00DB4F7B">
        <w:rPr>
          <w:rFonts w:eastAsia="Times New Roman"/>
          <w:color w:val="000000"/>
        </w:rPr>
        <w:t>priate amount of taxes described herein</w:t>
      </w:r>
      <w:r w:rsidR="00DB4F7B" w:rsidRPr="00DB4F7B">
        <w:rPr>
          <w:rFonts w:eastAsia="Times New Roman"/>
          <w:color w:val="000000"/>
        </w:rPr>
        <w:t>, together with any accrued interest and costs, has been paid.</w:t>
      </w:r>
    </w:p>
    <w:p w:rsidR="00EE325B" w:rsidRPr="00ED6789" w:rsidRDefault="00640E7B" w:rsidP="00ED6789">
      <w:pPr>
        <w:pStyle w:val="ListParagraph"/>
        <w:numPr>
          <w:ilvl w:val="0"/>
          <w:numId w:val="10"/>
        </w:numPr>
        <w:spacing w:after="200"/>
        <w:contextualSpacing w:val="0"/>
        <w:jc w:val="both"/>
        <w:textAlignment w:val="baseline"/>
        <w:rPr>
          <w:rFonts w:eastAsia="Times New Roman"/>
          <w:color w:val="000000"/>
        </w:rPr>
      </w:pPr>
      <w:r>
        <w:rPr>
          <w:rFonts w:eastAsia="Times New Roman"/>
          <w:b/>
          <w:color w:val="000000"/>
        </w:rPr>
        <w:t xml:space="preserve">BOARD </w:t>
      </w:r>
      <w:r w:rsidR="0031410D" w:rsidRPr="00ED6789">
        <w:rPr>
          <w:rFonts w:eastAsia="Times New Roman"/>
          <w:b/>
          <w:color w:val="000000"/>
        </w:rPr>
        <w:t xml:space="preserve">PROCEDURES FOR </w:t>
      </w:r>
      <w:r>
        <w:rPr>
          <w:rFonts w:eastAsia="Times New Roman"/>
          <w:b/>
          <w:color w:val="000000"/>
        </w:rPr>
        <w:t>HEARINGS AND MEETINGS</w:t>
      </w:r>
    </w:p>
    <w:p w:rsidR="006705E3" w:rsidRPr="00DF1F39" w:rsidRDefault="006705E3" w:rsidP="00ED6789">
      <w:pPr>
        <w:pStyle w:val="ListParagraph"/>
        <w:numPr>
          <w:ilvl w:val="1"/>
          <w:numId w:val="10"/>
        </w:numPr>
        <w:tabs>
          <w:tab w:val="left" w:pos="720"/>
        </w:tabs>
        <w:spacing w:after="200"/>
        <w:contextualSpacing w:val="0"/>
        <w:jc w:val="both"/>
        <w:textAlignment w:val="baseline"/>
        <w:rPr>
          <w:rFonts w:eastAsia="Times New Roman"/>
          <w:color w:val="000000"/>
          <w:spacing w:val="-1"/>
        </w:rPr>
      </w:pPr>
      <w:r w:rsidRPr="00A42256">
        <w:rPr>
          <w:rFonts w:eastAsia="Times New Roman"/>
          <w:color w:val="000000"/>
          <w:spacing w:val="-1"/>
          <w:u w:val="single"/>
        </w:rPr>
        <w:t>Preliminary Matters</w:t>
      </w:r>
      <w:r w:rsidR="00A42256">
        <w:rPr>
          <w:rFonts w:eastAsia="Times New Roman"/>
          <w:color w:val="000000"/>
          <w:spacing w:val="-1"/>
        </w:rPr>
        <w:t xml:space="preserve">. </w:t>
      </w:r>
      <w:r w:rsidR="00640E7B">
        <w:rPr>
          <w:rFonts w:eastAsia="Times New Roman"/>
          <w:color w:val="000000"/>
          <w:spacing w:val="-1"/>
        </w:rPr>
        <w:t xml:space="preserve">The chairperson </w:t>
      </w:r>
      <w:r w:rsidR="007B5495">
        <w:rPr>
          <w:rFonts w:eastAsia="Times New Roman"/>
          <w:color w:val="000000"/>
          <w:spacing w:val="-1"/>
        </w:rPr>
        <w:t>will call the meeting to order, conduct a roll call, and address any old business, approval of minutes, and other preliminary matters. For any property tax abatement appeal properly before it, t</w:t>
      </w:r>
      <w:r w:rsidR="00DF1F39" w:rsidRPr="00A42256">
        <w:rPr>
          <w:rFonts w:eastAsia="Times New Roman"/>
          <w:color w:val="000000"/>
          <w:spacing w:val="-1"/>
        </w:rPr>
        <w:t xml:space="preserve">he Board shall determine whether the appellant has satisfied </w:t>
      </w:r>
      <w:proofErr w:type="gramStart"/>
      <w:r w:rsidR="00DF1F39" w:rsidRPr="00A42256">
        <w:rPr>
          <w:rFonts w:eastAsia="Times New Roman"/>
          <w:color w:val="000000"/>
          <w:spacing w:val="-1"/>
        </w:rPr>
        <w:t>all of</w:t>
      </w:r>
      <w:proofErr w:type="gramEnd"/>
      <w:r w:rsidR="00DF1F39" w:rsidRPr="00A42256">
        <w:rPr>
          <w:rFonts w:eastAsia="Times New Roman"/>
          <w:color w:val="000000"/>
          <w:spacing w:val="-1"/>
        </w:rPr>
        <w:t xml:space="preserve"> the following preliminary requirements for filing an appeal:</w:t>
      </w:r>
    </w:p>
    <w:p w:rsidR="00DF1F39" w:rsidRDefault="00DF1F39" w:rsidP="00DF1F39">
      <w:pPr>
        <w:numPr>
          <w:ilvl w:val="2"/>
          <w:numId w:val="10"/>
        </w:numPr>
        <w:tabs>
          <w:tab w:val="left" w:pos="1224"/>
        </w:tabs>
        <w:spacing w:after="200"/>
        <w:jc w:val="both"/>
        <w:textAlignment w:val="baseline"/>
        <w:rPr>
          <w:rFonts w:eastAsia="Times New Roman"/>
          <w:color w:val="000000"/>
        </w:rPr>
      </w:pPr>
      <w:r>
        <w:rPr>
          <w:rFonts w:eastAsia="Times New Roman"/>
          <w:color w:val="000000"/>
        </w:rPr>
        <w:t>Was the initial abatement application filed with the Assessor within the relevant application deadline pursuant to 36 M.R.S.A. § 841(1)?</w:t>
      </w:r>
    </w:p>
    <w:p w:rsidR="00DF1F39" w:rsidRPr="006075A8" w:rsidRDefault="00DF1F39" w:rsidP="00DF1F39">
      <w:pPr>
        <w:numPr>
          <w:ilvl w:val="2"/>
          <w:numId w:val="10"/>
        </w:numPr>
        <w:tabs>
          <w:tab w:val="left" w:pos="1224"/>
        </w:tabs>
        <w:spacing w:after="200"/>
        <w:jc w:val="both"/>
        <w:textAlignment w:val="baseline"/>
        <w:rPr>
          <w:rFonts w:eastAsia="Times New Roman"/>
          <w:color w:val="000000"/>
        </w:rPr>
      </w:pPr>
      <w:r w:rsidRPr="006075A8">
        <w:rPr>
          <w:rFonts w:eastAsia="Times New Roman"/>
          <w:color w:val="000000"/>
        </w:rPr>
        <w:t>Was the</w:t>
      </w:r>
      <w:r>
        <w:rPr>
          <w:rFonts w:eastAsia="Times New Roman"/>
          <w:color w:val="000000"/>
        </w:rPr>
        <w:t xml:space="preserve"> appeal</w:t>
      </w:r>
      <w:r w:rsidRPr="006075A8">
        <w:rPr>
          <w:rFonts w:eastAsia="Times New Roman"/>
          <w:color w:val="000000"/>
        </w:rPr>
        <w:t xml:space="preserve"> application submitted </w:t>
      </w:r>
      <w:r>
        <w:rPr>
          <w:rFonts w:eastAsia="Times New Roman"/>
          <w:color w:val="000000"/>
        </w:rPr>
        <w:t xml:space="preserve">to the Board </w:t>
      </w:r>
      <w:r w:rsidRPr="006075A8">
        <w:rPr>
          <w:rFonts w:eastAsia="Times New Roman"/>
          <w:color w:val="000000"/>
        </w:rPr>
        <w:t xml:space="preserve">within the </w:t>
      </w:r>
      <w:r>
        <w:rPr>
          <w:rFonts w:eastAsia="Times New Roman"/>
          <w:color w:val="000000"/>
        </w:rPr>
        <w:t xml:space="preserve">relevant </w:t>
      </w:r>
      <w:r w:rsidRPr="006075A8">
        <w:rPr>
          <w:rFonts w:eastAsia="Times New Roman"/>
          <w:color w:val="000000"/>
        </w:rPr>
        <w:t>appeal submission deadline</w:t>
      </w:r>
      <w:r>
        <w:rPr>
          <w:rFonts w:eastAsia="Times New Roman"/>
          <w:color w:val="000000"/>
        </w:rPr>
        <w:t xml:space="preserve"> pursuant to 36 M.R.S.A. §§ 842 or 843</w:t>
      </w:r>
      <w:r w:rsidRPr="006075A8">
        <w:rPr>
          <w:rFonts w:eastAsia="Times New Roman"/>
          <w:color w:val="000000"/>
        </w:rPr>
        <w:t>?</w:t>
      </w:r>
    </w:p>
    <w:p w:rsidR="00DF1F39" w:rsidRDefault="00DF1F39" w:rsidP="00DF1F39">
      <w:pPr>
        <w:numPr>
          <w:ilvl w:val="2"/>
          <w:numId w:val="10"/>
        </w:numPr>
        <w:tabs>
          <w:tab w:val="left" w:pos="1224"/>
        </w:tabs>
        <w:spacing w:after="200"/>
        <w:jc w:val="both"/>
        <w:textAlignment w:val="baseline"/>
        <w:rPr>
          <w:rFonts w:eastAsia="Times New Roman"/>
          <w:color w:val="000000"/>
        </w:rPr>
      </w:pPr>
      <w:r>
        <w:rPr>
          <w:rFonts w:eastAsia="Times New Roman"/>
          <w:color w:val="000000"/>
        </w:rPr>
        <w:t>Did the proper person file the appeal?</w:t>
      </w:r>
    </w:p>
    <w:p w:rsidR="00DF1F39" w:rsidRPr="006075A8" w:rsidRDefault="00DF1F39" w:rsidP="00DF1F39">
      <w:pPr>
        <w:numPr>
          <w:ilvl w:val="2"/>
          <w:numId w:val="10"/>
        </w:numPr>
        <w:tabs>
          <w:tab w:val="left" w:pos="1224"/>
        </w:tabs>
        <w:spacing w:after="200"/>
        <w:jc w:val="both"/>
        <w:textAlignment w:val="baseline"/>
        <w:rPr>
          <w:rFonts w:eastAsia="Times New Roman"/>
          <w:color w:val="000000"/>
        </w:rPr>
      </w:pPr>
      <w:r w:rsidRPr="006075A8">
        <w:rPr>
          <w:rFonts w:eastAsia="Times New Roman"/>
          <w:color w:val="000000"/>
        </w:rPr>
        <w:t>Did the appeal application identify the correct property and ownership?</w:t>
      </w:r>
    </w:p>
    <w:p w:rsidR="00DF1F39" w:rsidRPr="006075A8" w:rsidRDefault="00DF1F39" w:rsidP="00DF1F39">
      <w:pPr>
        <w:numPr>
          <w:ilvl w:val="2"/>
          <w:numId w:val="10"/>
        </w:numPr>
        <w:tabs>
          <w:tab w:val="left" w:pos="1224"/>
        </w:tabs>
        <w:spacing w:after="200"/>
        <w:jc w:val="both"/>
        <w:textAlignment w:val="baseline"/>
        <w:rPr>
          <w:rFonts w:eastAsia="Times New Roman"/>
          <w:color w:val="000000"/>
        </w:rPr>
      </w:pPr>
      <w:r w:rsidRPr="006075A8">
        <w:rPr>
          <w:rFonts w:eastAsia="Times New Roman"/>
          <w:color w:val="000000"/>
        </w:rPr>
        <w:t xml:space="preserve">Did the </w:t>
      </w:r>
      <w:r>
        <w:rPr>
          <w:rFonts w:eastAsia="Times New Roman"/>
          <w:color w:val="000000"/>
        </w:rPr>
        <w:t xml:space="preserve">appeal </w:t>
      </w:r>
      <w:r w:rsidRPr="006075A8">
        <w:rPr>
          <w:rFonts w:eastAsia="Times New Roman"/>
          <w:color w:val="000000"/>
        </w:rPr>
        <w:t>application state the amount of the request and the reason for the abatement?</w:t>
      </w:r>
    </w:p>
    <w:p w:rsidR="00DF1F39" w:rsidRDefault="00DF1F39" w:rsidP="00DF1F39">
      <w:pPr>
        <w:numPr>
          <w:ilvl w:val="2"/>
          <w:numId w:val="10"/>
        </w:numPr>
        <w:tabs>
          <w:tab w:val="left" w:pos="1224"/>
        </w:tabs>
        <w:spacing w:after="200"/>
        <w:jc w:val="both"/>
        <w:textAlignment w:val="baseline"/>
        <w:rPr>
          <w:rFonts w:eastAsia="Times New Roman"/>
          <w:color w:val="000000"/>
        </w:rPr>
      </w:pPr>
      <w:r>
        <w:rPr>
          <w:rFonts w:eastAsia="Times New Roman"/>
          <w:color w:val="000000"/>
        </w:rPr>
        <w:t>Did the taxpayer submit a “true and perfect list” to the Assessor where a request for such a list was made in writing by the Assessor and provided directly to the taxpayer, by mail or otherwise, pursuant to 36 M.R.S.A. § 706-A?</w:t>
      </w:r>
    </w:p>
    <w:p w:rsidR="00DF1F39" w:rsidRDefault="00DF1F39" w:rsidP="00DF1F39">
      <w:pPr>
        <w:numPr>
          <w:ilvl w:val="2"/>
          <w:numId w:val="10"/>
        </w:numPr>
        <w:tabs>
          <w:tab w:val="left" w:pos="1224"/>
        </w:tabs>
        <w:spacing w:after="200"/>
        <w:jc w:val="both"/>
        <w:textAlignment w:val="baseline"/>
        <w:rPr>
          <w:rFonts w:eastAsia="Times New Roman"/>
          <w:color w:val="000000"/>
        </w:rPr>
      </w:pPr>
      <w:r>
        <w:rPr>
          <w:rFonts w:eastAsia="Times New Roman"/>
          <w:color w:val="000000"/>
        </w:rPr>
        <w:t>Did the taxpayer answer any requests from the Assessor for additional, detailed information pursuant to 36 M.R.S.A. § 706-A?</w:t>
      </w:r>
    </w:p>
    <w:p w:rsidR="00DF1F39" w:rsidRPr="006075A8" w:rsidRDefault="00DF1F39" w:rsidP="00DF1F39">
      <w:pPr>
        <w:numPr>
          <w:ilvl w:val="2"/>
          <w:numId w:val="10"/>
        </w:numPr>
        <w:tabs>
          <w:tab w:val="left" w:pos="1224"/>
        </w:tabs>
        <w:spacing w:after="200"/>
        <w:jc w:val="both"/>
        <w:textAlignment w:val="baseline"/>
        <w:rPr>
          <w:rFonts w:eastAsia="Times New Roman"/>
          <w:color w:val="000000"/>
        </w:rPr>
      </w:pPr>
      <w:r>
        <w:rPr>
          <w:rFonts w:eastAsia="Times New Roman"/>
          <w:color w:val="000000"/>
        </w:rPr>
        <w:t>Did the taxpayer pay the amount of the tax required by 36 M.R.S.A. § 843(4) as a prerequisite to pursuing the abatement appeal?</w:t>
      </w:r>
    </w:p>
    <w:p w:rsidR="00DF1F39" w:rsidRPr="00A42256" w:rsidRDefault="00DF1F39" w:rsidP="00A42256">
      <w:pPr>
        <w:numPr>
          <w:ilvl w:val="2"/>
          <w:numId w:val="10"/>
        </w:numPr>
        <w:tabs>
          <w:tab w:val="left" w:pos="720"/>
          <w:tab w:val="left" w:pos="1224"/>
        </w:tabs>
        <w:spacing w:after="200"/>
        <w:jc w:val="both"/>
        <w:textAlignment w:val="baseline"/>
        <w:rPr>
          <w:rFonts w:eastAsia="Times New Roman"/>
          <w:color w:val="000000"/>
          <w:spacing w:val="-1"/>
        </w:rPr>
      </w:pPr>
      <w:r w:rsidRPr="007B5495">
        <w:rPr>
          <w:rFonts w:eastAsia="Times New Roman"/>
          <w:color w:val="000000"/>
          <w:spacing w:val="-1"/>
        </w:rPr>
        <w:lastRenderedPageBreak/>
        <w:t>If the abatement application claim</w:t>
      </w:r>
      <w:r w:rsidRPr="00BA587F">
        <w:rPr>
          <w:rFonts w:eastAsia="Times New Roman"/>
          <w:color w:val="000000"/>
          <w:spacing w:val="-1"/>
        </w:rPr>
        <w:t>s</w:t>
      </w:r>
      <w:r w:rsidRPr="00A42256">
        <w:rPr>
          <w:rFonts w:eastAsia="Times New Roman"/>
          <w:color w:val="000000"/>
          <w:spacing w:val="-1"/>
        </w:rPr>
        <w:t xml:space="preserve"> that the property is exempt from taxation, did the taxpayer file an application for an exemption prior to April 1?</w:t>
      </w:r>
    </w:p>
    <w:p w:rsidR="00ED6789" w:rsidRPr="00ED6789" w:rsidRDefault="0031410D" w:rsidP="00ED6789">
      <w:pPr>
        <w:pStyle w:val="ListParagraph"/>
        <w:numPr>
          <w:ilvl w:val="1"/>
          <w:numId w:val="10"/>
        </w:numPr>
        <w:tabs>
          <w:tab w:val="left" w:pos="720"/>
        </w:tabs>
        <w:spacing w:after="200"/>
        <w:contextualSpacing w:val="0"/>
        <w:jc w:val="both"/>
        <w:textAlignment w:val="baseline"/>
        <w:rPr>
          <w:rFonts w:eastAsia="Times New Roman"/>
          <w:color w:val="000000"/>
          <w:spacing w:val="-1"/>
        </w:rPr>
      </w:pPr>
      <w:r w:rsidRPr="00ED6789">
        <w:rPr>
          <w:rFonts w:eastAsia="Times New Roman"/>
          <w:color w:val="000000"/>
          <w:spacing w:val="-1"/>
          <w:u w:val="single"/>
        </w:rPr>
        <w:t>Order of Presentations</w:t>
      </w:r>
      <w:r w:rsidRPr="00ED6789">
        <w:rPr>
          <w:rFonts w:eastAsia="Times New Roman"/>
          <w:color w:val="000000"/>
          <w:spacing w:val="-1"/>
        </w:rPr>
        <w:t>.</w:t>
      </w:r>
      <w:r w:rsidR="007B5495">
        <w:rPr>
          <w:rFonts w:eastAsia="Times New Roman"/>
          <w:color w:val="000000"/>
          <w:spacing w:val="-1"/>
        </w:rPr>
        <w:t xml:space="preserve"> The chairperson shall open the public hearing and direct the order of presentation on the hearing as follows:</w:t>
      </w:r>
    </w:p>
    <w:p w:rsidR="00ED6789" w:rsidRPr="00ED6789" w:rsidRDefault="0031410D" w:rsidP="00ED6789">
      <w:pPr>
        <w:pStyle w:val="ListParagraph"/>
        <w:numPr>
          <w:ilvl w:val="2"/>
          <w:numId w:val="10"/>
        </w:numPr>
        <w:tabs>
          <w:tab w:val="left" w:pos="720"/>
        </w:tabs>
        <w:spacing w:after="200"/>
        <w:contextualSpacing w:val="0"/>
        <w:jc w:val="both"/>
        <w:textAlignment w:val="baseline"/>
        <w:rPr>
          <w:rFonts w:eastAsia="Times New Roman"/>
          <w:color w:val="000000"/>
          <w:spacing w:val="-1"/>
        </w:rPr>
      </w:pPr>
      <w:r w:rsidRPr="00ED6789">
        <w:rPr>
          <w:rFonts w:eastAsia="Times New Roman"/>
          <w:color w:val="000000"/>
        </w:rPr>
        <w:t xml:space="preserve">The Board will initially confirm with the </w:t>
      </w:r>
      <w:r w:rsidR="006705E3">
        <w:rPr>
          <w:rFonts w:eastAsia="Times New Roman"/>
          <w:color w:val="000000"/>
        </w:rPr>
        <w:t>appellant</w:t>
      </w:r>
      <w:r w:rsidR="006705E3" w:rsidRPr="00ED6789">
        <w:rPr>
          <w:rFonts w:eastAsia="Times New Roman"/>
          <w:color w:val="000000"/>
        </w:rPr>
        <w:t xml:space="preserve"> </w:t>
      </w:r>
      <w:r w:rsidRPr="00ED6789">
        <w:rPr>
          <w:rFonts w:eastAsia="Times New Roman"/>
          <w:color w:val="000000"/>
        </w:rPr>
        <w:t>and the Assessor (</w:t>
      </w:r>
      <w:proofErr w:type="spellStart"/>
      <w:r w:rsidRPr="00ED6789">
        <w:rPr>
          <w:rFonts w:eastAsia="Times New Roman"/>
          <w:color w:val="000000"/>
        </w:rPr>
        <w:t>i</w:t>
      </w:r>
      <w:proofErr w:type="spellEnd"/>
      <w:r w:rsidRPr="00ED6789">
        <w:rPr>
          <w:rFonts w:eastAsia="Times New Roman"/>
          <w:color w:val="000000"/>
        </w:rPr>
        <w:t>) the property's current assessed value and (ii) the requested abatement amount.</w:t>
      </w:r>
    </w:p>
    <w:p w:rsidR="00ED6789" w:rsidRPr="00ED6789" w:rsidRDefault="0031410D" w:rsidP="00ED6789">
      <w:pPr>
        <w:pStyle w:val="ListParagraph"/>
        <w:numPr>
          <w:ilvl w:val="2"/>
          <w:numId w:val="10"/>
        </w:numPr>
        <w:tabs>
          <w:tab w:val="left" w:pos="720"/>
        </w:tabs>
        <w:spacing w:after="200"/>
        <w:contextualSpacing w:val="0"/>
        <w:jc w:val="both"/>
        <w:textAlignment w:val="baseline"/>
        <w:rPr>
          <w:rFonts w:eastAsia="Times New Roman"/>
          <w:color w:val="000000"/>
          <w:spacing w:val="-1"/>
        </w:rPr>
      </w:pPr>
      <w:r w:rsidRPr="00ED6789">
        <w:rPr>
          <w:rFonts w:eastAsia="Times New Roman"/>
          <w:color w:val="000000"/>
        </w:rPr>
        <w:t xml:space="preserve">The </w:t>
      </w:r>
      <w:r w:rsidR="006705E3">
        <w:rPr>
          <w:rFonts w:eastAsia="Times New Roman"/>
          <w:color w:val="000000"/>
        </w:rPr>
        <w:t>appellant</w:t>
      </w:r>
      <w:r w:rsidRPr="00ED6789">
        <w:rPr>
          <w:rFonts w:eastAsia="Times New Roman"/>
          <w:color w:val="000000"/>
        </w:rPr>
        <w:t xml:space="preserve"> </w:t>
      </w:r>
      <w:r w:rsidR="006705E3">
        <w:rPr>
          <w:rFonts w:eastAsia="Times New Roman"/>
          <w:color w:val="000000"/>
        </w:rPr>
        <w:t xml:space="preserve">will </w:t>
      </w:r>
      <w:r w:rsidRPr="00ED6789">
        <w:rPr>
          <w:rFonts w:eastAsia="Times New Roman"/>
          <w:color w:val="000000"/>
        </w:rPr>
        <w:t xml:space="preserve">present their case, followed by questions by Board members and </w:t>
      </w:r>
      <w:r w:rsidR="006705E3">
        <w:rPr>
          <w:rFonts w:eastAsia="Times New Roman"/>
          <w:color w:val="000000"/>
        </w:rPr>
        <w:t>cross-examination</w:t>
      </w:r>
      <w:r w:rsidR="006705E3" w:rsidRPr="00ED6789">
        <w:rPr>
          <w:rFonts w:eastAsia="Times New Roman"/>
          <w:color w:val="000000"/>
        </w:rPr>
        <w:t xml:space="preserve"> </w:t>
      </w:r>
      <w:r w:rsidRPr="00ED6789">
        <w:rPr>
          <w:rFonts w:eastAsia="Times New Roman"/>
          <w:color w:val="000000"/>
        </w:rPr>
        <w:t>by the Assessor.</w:t>
      </w:r>
    </w:p>
    <w:p w:rsidR="00ED6789" w:rsidRPr="00ED6789" w:rsidRDefault="0031410D" w:rsidP="00ED6789">
      <w:pPr>
        <w:pStyle w:val="ListParagraph"/>
        <w:numPr>
          <w:ilvl w:val="2"/>
          <w:numId w:val="10"/>
        </w:numPr>
        <w:tabs>
          <w:tab w:val="left" w:pos="720"/>
        </w:tabs>
        <w:spacing w:after="200"/>
        <w:contextualSpacing w:val="0"/>
        <w:jc w:val="both"/>
        <w:textAlignment w:val="baseline"/>
        <w:rPr>
          <w:rFonts w:eastAsia="Times New Roman"/>
          <w:color w:val="000000"/>
          <w:spacing w:val="-1"/>
        </w:rPr>
      </w:pPr>
      <w:r w:rsidRPr="00ED6789">
        <w:rPr>
          <w:rFonts w:eastAsia="Times New Roman"/>
          <w:color w:val="000000"/>
        </w:rPr>
        <w:t xml:space="preserve">The Assessor </w:t>
      </w:r>
      <w:r w:rsidR="006705E3">
        <w:rPr>
          <w:rFonts w:eastAsia="Times New Roman"/>
          <w:color w:val="000000"/>
        </w:rPr>
        <w:t>will</w:t>
      </w:r>
      <w:r w:rsidR="006705E3" w:rsidRPr="00ED6789">
        <w:rPr>
          <w:rFonts w:eastAsia="Times New Roman"/>
          <w:color w:val="000000"/>
        </w:rPr>
        <w:t xml:space="preserve"> </w:t>
      </w:r>
      <w:r w:rsidRPr="00ED6789">
        <w:rPr>
          <w:rFonts w:eastAsia="Times New Roman"/>
          <w:color w:val="000000"/>
        </w:rPr>
        <w:t xml:space="preserve">present their case, followed by questions from Board members and </w:t>
      </w:r>
      <w:r w:rsidR="006705E3">
        <w:rPr>
          <w:rFonts w:eastAsia="Times New Roman"/>
          <w:color w:val="000000"/>
        </w:rPr>
        <w:t xml:space="preserve">cross-examination by </w:t>
      </w:r>
      <w:r w:rsidRPr="00ED6789">
        <w:rPr>
          <w:rFonts w:eastAsia="Times New Roman"/>
          <w:color w:val="000000"/>
        </w:rPr>
        <w:t xml:space="preserve">the </w:t>
      </w:r>
      <w:r w:rsidR="006705E3">
        <w:rPr>
          <w:rFonts w:eastAsia="Times New Roman"/>
          <w:color w:val="000000"/>
        </w:rPr>
        <w:t>appellant</w:t>
      </w:r>
      <w:r w:rsidR="00ED6789">
        <w:rPr>
          <w:rFonts w:eastAsia="Times New Roman"/>
          <w:color w:val="000000"/>
        </w:rPr>
        <w:t>.</w:t>
      </w:r>
    </w:p>
    <w:p w:rsidR="00ED6789" w:rsidRPr="00ED6789" w:rsidRDefault="0031410D" w:rsidP="00ED6789">
      <w:pPr>
        <w:pStyle w:val="ListParagraph"/>
        <w:numPr>
          <w:ilvl w:val="2"/>
          <w:numId w:val="10"/>
        </w:numPr>
        <w:tabs>
          <w:tab w:val="left" w:pos="720"/>
        </w:tabs>
        <w:spacing w:after="200"/>
        <w:contextualSpacing w:val="0"/>
        <w:jc w:val="both"/>
        <w:textAlignment w:val="baseline"/>
        <w:rPr>
          <w:rFonts w:eastAsia="Times New Roman"/>
          <w:color w:val="000000"/>
          <w:spacing w:val="-1"/>
        </w:rPr>
      </w:pPr>
      <w:r w:rsidRPr="00ED6789">
        <w:rPr>
          <w:rFonts w:eastAsia="Times New Roman"/>
          <w:color w:val="000000"/>
        </w:rPr>
        <w:t xml:space="preserve">The Board </w:t>
      </w:r>
      <w:r w:rsidR="006705E3">
        <w:rPr>
          <w:rFonts w:eastAsia="Times New Roman"/>
          <w:color w:val="000000"/>
        </w:rPr>
        <w:t>may in its discretion</w:t>
      </w:r>
      <w:r w:rsidRPr="00ED6789">
        <w:rPr>
          <w:rFonts w:eastAsia="Times New Roman"/>
          <w:color w:val="000000"/>
        </w:rPr>
        <w:t xml:space="preserve"> allow any public member to speak.</w:t>
      </w:r>
    </w:p>
    <w:p w:rsidR="00ED6789" w:rsidRPr="00ED6789" w:rsidRDefault="0031410D" w:rsidP="00ED6789">
      <w:pPr>
        <w:pStyle w:val="ListParagraph"/>
        <w:numPr>
          <w:ilvl w:val="1"/>
          <w:numId w:val="10"/>
        </w:numPr>
        <w:tabs>
          <w:tab w:val="left" w:pos="720"/>
        </w:tabs>
        <w:spacing w:after="200"/>
        <w:contextualSpacing w:val="0"/>
        <w:jc w:val="both"/>
        <w:textAlignment w:val="baseline"/>
        <w:rPr>
          <w:rFonts w:eastAsia="Times New Roman"/>
          <w:color w:val="000000"/>
          <w:spacing w:val="-1"/>
        </w:rPr>
      </w:pPr>
      <w:r w:rsidRPr="00ED6789">
        <w:rPr>
          <w:rFonts w:eastAsia="Times New Roman"/>
          <w:color w:val="000000"/>
          <w:u w:val="single"/>
        </w:rPr>
        <w:t>Decorum</w:t>
      </w:r>
      <w:r w:rsidRPr="00ED6789">
        <w:rPr>
          <w:rFonts w:eastAsia="Times New Roman"/>
          <w:color w:val="000000"/>
        </w:rPr>
        <w:t xml:space="preserve">. </w:t>
      </w:r>
      <w:r w:rsidR="006705E3">
        <w:rPr>
          <w:rFonts w:eastAsia="Times New Roman"/>
          <w:color w:val="000000"/>
        </w:rPr>
        <w:t xml:space="preserve">Parties and other meeting attendees </w:t>
      </w:r>
      <w:r w:rsidRPr="00ED6789">
        <w:rPr>
          <w:rFonts w:eastAsia="Times New Roman"/>
          <w:color w:val="000000"/>
        </w:rPr>
        <w:t xml:space="preserve">shall conduct themselves in a civil, courteous manner. </w:t>
      </w:r>
      <w:r w:rsidR="006705E3">
        <w:rPr>
          <w:rFonts w:eastAsia="Times New Roman"/>
          <w:color w:val="000000"/>
        </w:rPr>
        <w:t>Attendees</w:t>
      </w:r>
      <w:r w:rsidR="006705E3" w:rsidRPr="00ED6789">
        <w:rPr>
          <w:rFonts w:eastAsia="Times New Roman"/>
          <w:color w:val="000000"/>
        </w:rPr>
        <w:t xml:space="preserve"> </w:t>
      </w:r>
      <w:r w:rsidRPr="00ED6789">
        <w:rPr>
          <w:rFonts w:eastAsia="Times New Roman"/>
          <w:color w:val="000000"/>
        </w:rPr>
        <w:t xml:space="preserve">shall refrain from interrupting other speakers. </w:t>
      </w:r>
    </w:p>
    <w:p w:rsidR="00ED6789" w:rsidRPr="00ED6789" w:rsidRDefault="0031410D" w:rsidP="00ED6789">
      <w:pPr>
        <w:pStyle w:val="ListParagraph"/>
        <w:numPr>
          <w:ilvl w:val="1"/>
          <w:numId w:val="10"/>
        </w:numPr>
        <w:tabs>
          <w:tab w:val="left" w:pos="720"/>
        </w:tabs>
        <w:spacing w:after="200"/>
        <w:contextualSpacing w:val="0"/>
        <w:jc w:val="both"/>
        <w:textAlignment w:val="baseline"/>
        <w:rPr>
          <w:rFonts w:eastAsia="Times New Roman"/>
          <w:color w:val="000000"/>
          <w:spacing w:val="-1"/>
        </w:rPr>
      </w:pPr>
      <w:r w:rsidRPr="00ED6789">
        <w:rPr>
          <w:rFonts w:eastAsia="Times New Roman"/>
          <w:color w:val="000000"/>
          <w:u w:val="single"/>
        </w:rPr>
        <w:t>Questions</w:t>
      </w:r>
      <w:r w:rsidRPr="00ED6789">
        <w:rPr>
          <w:rFonts w:eastAsia="Times New Roman"/>
          <w:color w:val="000000"/>
        </w:rPr>
        <w:t xml:space="preserve">. Speakers should address questions through the </w:t>
      </w:r>
      <w:r w:rsidR="006705E3">
        <w:rPr>
          <w:rFonts w:eastAsia="Times New Roman"/>
          <w:color w:val="000000"/>
        </w:rPr>
        <w:t>c</w:t>
      </w:r>
      <w:r w:rsidRPr="00ED6789">
        <w:rPr>
          <w:rFonts w:eastAsia="Times New Roman"/>
          <w:color w:val="000000"/>
        </w:rPr>
        <w:t>hair</w:t>
      </w:r>
      <w:r w:rsidR="006705E3">
        <w:rPr>
          <w:rFonts w:eastAsia="Times New Roman"/>
          <w:color w:val="000000"/>
        </w:rPr>
        <w:t>person</w:t>
      </w:r>
      <w:r w:rsidRPr="00ED6789">
        <w:rPr>
          <w:rFonts w:eastAsia="Times New Roman"/>
          <w:color w:val="000000"/>
        </w:rPr>
        <w:t>. Speakers shall not attempt to engage in debate with other meeting participants.</w:t>
      </w:r>
    </w:p>
    <w:p w:rsidR="00EE325B" w:rsidRPr="00ED6789" w:rsidRDefault="0031410D" w:rsidP="00ED6789">
      <w:pPr>
        <w:pStyle w:val="ListParagraph"/>
        <w:numPr>
          <w:ilvl w:val="1"/>
          <w:numId w:val="10"/>
        </w:numPr>
        <w:tabs>
          <w:tab w:val="left" w:pos="720"/>
        </w:tabs>
        <w:spacing w:after="200"/>
        <w:contextualSpacing w:val="0"/>
        <w:jc w:val="both"/>
        <w:textAlignment w:val="baseline"/>
        <w:rPr>
          <w:rFonts w:eastAsia="Times New Roman"/>
          <w:color w:val="000000"/>
          <w:spacing w:val="-1"/>
        </w:rPr>
      </w:pPr>
      <w:r w:rsidRPr="00ED6789">
        <w:rPr>
          <w:rFonts w:eastAsia="Times New Roman"/>
          <w:color w:val="000000"/>
          <w:u w:val="single"/>
        </w:rPr>
        <w:t>Public Comment</w:t>
      </w:r>
      <w:r w:rsidRPr="00ED6789">
        <w:rPr>
          <w:rFonts w:eastAsia="Times New Roman"/>
          <w:color w:val="000000"/>
        </w:rPr>
        <w:t xml:space="preserve">. Persons wishing to address the Board on an agenda item shall signify their desire to speak by raising their hands when the </w:t>
      </w:r>
      <w:r w:rsidR="006705E3">
        <w:rPr>
          <w:rFonts w:eastAsia="Times New Roman"/>
          <w:color w:val="000000"/>
        </w:rPr>
        <w:t>c</w:t>
      </w:r>
      <w:r w:rsidRPr="00ED6789">
        <w:rPr>
          <w:rFonts w:eastAsia="Times New Roman"/>
          <w:color w:val="000000"/>
        </w:rPr>
        <w:t>hair</w:t>
      </w:r>
      <w:r w:rsidR="006705E3">
        <w:rPr>
          <w:rFonts w:eastAsia="Times New Roman"/>
          <w:color w:val="000000"/>
        </w:rPr>
        <w:t>person</w:t>
      </w:r>
      <w:r w:rsidRPr="00ED6789">
        <w:rPr>
          <w:rFonts w:eastAsia="Times New Roman"/>
          <w:color w:val="000000"/>
        </w:rPr>
        <w:t xml:space="preserve"> announces that public comment will be considered on such item. After being recognized to speak by the </w:t>
      </w:r>
      <w:r w:rsidR="006705E3">
        <w:rPr>
          <w:rFonts w:eastAsia="Times New Roman"/>
          <w:color w:val="000000"/>
        </w:rPr>
        <w:t>c</w:t>
      </w:r>
      <w:r w:rsidRPr="00ED6789">
        <w:rPr>
          <w:rFonts w:eastAsia="Times New Roman"/>
          <w:color w:val="000000"/>
        </w:rPr>
        <w:t>hair</w:t>
      </w:r>
      <w:r w:rsidR="006705E3">
        <w:rPr>
          <w:rFonts w:eastAsia="Times New Roman"/>
          <w:color w:val="000000"/>
        </w:rPr>
        <w:t>person</w:t>
      </w:r>
      <w:r w:rsidRPr="00ED6789">
        <w:rPr>
          <w:rFonts w:eastAsia="Times New Roman"/>
          <w:color w:val="000000"/>
        </w:rPr>
        <w:t>, such persons will preface their comments by giving their first and last names.</w:t>
      </w:r>
    </w:p>
    <w:p w:rsidR="00EE325B" w:rsidRPr="00ED6789" w:rsidRDefault="0031410D" w:rsidP="00ED6789">
      <w:pPr>
        <w:pStyle w:val="ListParagraph"/>
        <w:numPr>
          <w:ilvl w:val="0"/>
          <w:numId w:val="10"/>
        </w:numPr>
        <w:spacing w:after="200"/>
        <w:contextualSpacing w:val="0"/>
        <w:jc w:val="both"/>
        <w:textAlignment w:val="baseline"/>
        <w:rPr>
          <w:rFonts w:eastAsia="Times New Roman"/>
          <w:b/>
          <w:color w:val="000000"/>
        </w:rPr>
      </w:pPr>
      <w:r w:rsidRPr="00ED6789">
        <w:rPr>
          <w:rFonts w:eastAsia="Times New Roman"/>
          <w:b/>
          <w:color w:val="000000"/>
        </w:rPr>
        <w:t>DECISIONS OF THE BOARD</w:t>
      </w:r>
    </w:p>
    <w:p w:rsidR="00EE325B" w:rsidRPr="00ED6789" w:rsidRDefault="0031410D" w:rsidP="00ED6789">
      <w:pPr>
        <w:pStyle w:val="ListParagraph"/>
        <w:numPr>
          <w:ilvl w:val="1"/>
          <w:numId w:val="10"/>
        </w:numPr>
        <w:tabs>
          <w:tab w:val="right" w:pos="10800"/>
        </w:tabs>
        <w:spacing w:after="200"/>
        <w:contextualSpacing w:val="0"/>
        <w:jc w:val="both"/>
        <w:textAlignment w:val="baseline"/>
        <w:rPr>
          <w:rFonts w:eastAsia="Times New Roman"/>
          <w:color w:val="000000"/>
        </w:rPr>
      </w:pPr>
      <w:r w:rsidRPr="00ED6789">
        <w:rPr>
          <w:rFonts w:eastAsia="Times New Roman"/>
          <w:color w:val="000000"/>
          <w:u w:val="single"/>
        </w:rPr>
        <w:t>Time of Decision</w:t>
      </w:r>
      <w:r w:rsidRPr="00ED6789">
        <w:rPr>
          <w:rFonts w:eastAsia="Times New Roman"/>
          <w:color w:val="000000"/>
        </w:rPr>
        <w:t xml:space="preserve">. The Board shall render a decision on all </w:t>
      </w:r>
      <w:r w:rsidR="007B5495">
        <w:rPr>
          <w:rFonts w:eastAsia="Times New Roman"/>
          <w:color w:val="000000"/>
        </w:rPr>
        <w:t xml:space="preserve">abatement </w:t>
      </w:r>
      <w:r w:rsidR="009B684E">
        <w:rPr>
          <w:rFonts w:eastAsia="Times New Roman"/>
          <w:color w:val="000000"/>
        </w:rPr>
        <w:t>appeals</w:t>
      </w:r>
      <w:r w:rsidR="009B684E" w:rsidRPr="00ED6789">
        <w:rPr>
          <w:rFonts w:eastAsia="Times New Roman"/>
          <w:color w:val="000000"/>
        </w:rPr>
        <w:t xml:space="preserve"> </w:t>
      </w:r>
      <w:r w:rsidRPr="00ED6789">
        <w:rPr>
          <w:rFonts w:eastAsia="Times New Roman"/>
          <w:color w:val="000000"/>
        </w:rPr>
        <w:t>within 60 days from the date the</w:t>
      </w:r>
      <w:r w:rsidR="006075A8" w:rsidRPr="00ED6789">
        <w:rPr>
          <w:rFonts w:eastAsia="Times New Roman"/>
          <w:color w:val="000000"/>
        </w:rPr>
        <w:t xml:space="preserve"> </w:t>
      </w:r>
      <w:r w:rsidR="006705E3">
        <w:rPr>
          <w:rFonts w:eastAsia="Times New Roman"/>
          <w:color w:val="000000"/>
        </w:rPr>
        <w:t xml:space="preserve">appeal </w:t>
      </w:r>
      <w:r w:rsidRPr="00ED6789">
        <w:rPr>
          <w:rFonts w:eastAsia="Times New Roman"/>
          <w:color w:val="000000"/>
        </w:rPr>
        <w:t xml:space="preserve">application is filed unless the applicant agrees in writing to </w:t>
      </w:r>
      <w:r w:rsidR="006705E3">
        <w:rPr>
          <w:rFonts w:eastAsia="Times New Roman"/>
          <w:color w:val="000000"/>
        </w:rPr>
        <w:t xml:space="preserve">further </w:t>
      </w:r>
      <w:r w:rsidRPr="00ED6789">
        <w:rPr>
          <w:rFonts w:eastAsia="Times New Roman"/>
          <w:color w:val="000000"/>
        </w:rPr>
        <w:t xml:space="preserve">delay. If the Board should fail to give written notice of its decision within 60 days or the agreed upon extended period, in that case, the </w:t>
      </w:r>
      <w:r w:rsidR="006705E3">
        <w:rPr>
          <w:rFonts w:eastAsia="Times New Roman"/>
          <w:color w:val="000000"/>
        </w:rPr>
        <w:t>appeal</w:t>
      </w:r>
      <w:r w:rsidR="006705E3" w:rsidRPr="00ED6789">
        <w:rPr>
          <w:rFonts w:eastAsia="Times New Roman"/>
          <w:color w:val="000000"/>
        </w:rPr>
        <w:t xml:space="preserve"> </w:t>
      </w:r>
      <w:r w:rsidRPr="00ED6789">
        <w:rPr>
          <w:rFonts w:eastAsia="Times New Roman"/>
          <w:color w:val="000000"/>
        </w:rPr>
        <w:t>shall be deemed denied.</w:t>
      </w:r>
    </w:p>
    <w:p w:rsidR="00EE325B" w:rsidRPr="00ED6789" w:rsidRDefault="0031410D" w:rsidP="00ED6789">
      <w:pPr>
        <w:pStyle w:val="ListParagraph"/>
        <w:numPr>
          <w:ilvl w:val="1"/>
          <w:numId w:val="10"/>
        </w:numPr>
        <w:spacing w:after="200"/>
        <w:contextualSpacing w:val="0"/>
        <w:jc w:val="both"/>
        <w:textAlignment w:val="baseline"/>
        <w:rPr>
          <w:rFonts w:eastAsia="Times New Roman"/>
          <w:color w:val="000000"/>
        </w:rPr>
      </w:pPr>
      <w:r w:rsidRPr="00ED6789">
        <w:rPr>
          <w:rFonts w:eastAsia="Times New Roman"/>
          <w:color w:val="000000"/>
          <w:u w:val="single"/>
        </w:rPr>
        <w:t>Written Decision</w:t>
      </w:r>
      <w:r w:rsidRPr="00ED6789">
        <w:rPr>
          <w:rFonts w:eastAsia="Times New Roman"/>
          <w:color w:val="000000"/>
        </w:rPr>
        <w:t xml:space="preserve">. The Board shall issue a written decision upon all </w:t>
      </w:r>
      <w:r w:rsidR="007B5495">
        <w:rPr>
          <w:rFonts w:eastAsia="Times New Roman"/>
          <w:color w:val="000000"/>
        </w:rPr>
        <w:t xml:space="preserve">abatement </w:t>
      </w:r>
      <w:r w:rsidR="009B684E">
        <w:rPr>
          <w:rFonts w:eastAsia="Times New Roman"/>
          <w:color w:val="000000"/>
        </w:rPr>
        <w:t xml:space="preserve">appeals </w:t>
      </w:r>
      <w:r w:rsidRPr="00ED6789">
        <w:rPr>
          <w:rFonts w:eastAsia="Times New Roman"/>
          <w:color w:val="000000"/>
        </w:rPr>
        <w:t>after it takes final action thereon. The written decision shall set forth the Board's findings of fact and reason or reasons for its decision</w:t>
      </w:r>
      <w:r w:rsidR="009B684E">
        <w:rPr>
          <w:rFonts w:eastAsia="Times New Roman"/>
          <w:color w:val="000000"/>
        </w:rPr>
        <w:t>, upon all material issues of fact, law, or discretion presented, and the appropriate order, relief, or denial of relief</w:t>
      </w:r>
      <w:r w:rsidRPr="00ED6789">
        <w:rPr>
          <w:rFonts w:eastAsia="Times New Roman"/>
          <w:color w:val="000000"/>
        </w:rPr>
        <w:t>.</w:t>
      </w:r>
      <w:r w:rsidR="009B684E">
        <w:rPr>
          <w:rFonts w:eastAsia="Times New Roman"/>
          <w:color w:val="000000"/>
        </w:rPr>
        <w:t xml:space="preserve"> Notice of any decision must be mailed or hand delivered to the appellant, the appellant’s representative or agent, the Assessor, and the Town Council within 7 days of the Board’s decision.</w:t>
      </w:r>
    </w:p>
    <w:p w:rsidR="009B684E" w:rsidRPr="009B684E" w:rsidRDefault="009B684E" w:rsidP="00ED6789">
      <w:pPr>
        <w:pStyle w:val="ListParagraph"/>
        <w:numPr>
          <w:ilvl w:val="1"/>
          <w:numId w:val="10"/>
        </w:numPr>
        <w:tabs>
          <w:tab w:val="decimal" w:pos="360"/>
          <w:tab w:val="left" w:pos="504"/>
        </w:tabs>
        <w:spacing w:after="200"/>
        <w:contextualSpacing w:val="0"/>
        <w:jc w:val="both"/>
        <w:textAlignment w:val="baseline"/>
        <w:rPr>
          <w:rFonts w:eastAsia="Times New Roman"/>
          <w:color w:val="000000"/>
        </w:rPr>
      </w:pPr>
      <w:r>
        <w:rPr>
          <w:rFonts w:eastAsia="Times New Roman"/>
          <w:color w:val="000000"/>
          <w:u w:val="single"/>
        </w:rPr>
        <w:t>Transcripts; Recordings</w:t>
      </w:r>
      <w:r w:rsidR="00A42256">
        <w:rPr>
          <w:rFonts w:eastAsia="Times New Roman"/>
          <w:color w:val="000000"/>
        </w:rPr>
        <w:t xml:space="preserve">. </w:t>
      </w:r>
      <w:r>
        <w:rPr>
          <w:rFonts w:eastAsia="Times New Roman"/>
          <w:color w:val="000000"/>
        </w:rPr>
        <w:t>The transcript or tape recording of testimony, if such a transcript or tape recording has been prepared by the Board, and the exhibits, together with all papers and requests filed in the proceeding, constitute the public record of the proceeding. All decisions become a part of the record.</w:t>
      </w:r>
    </w:p>
    <w:p w:rsidR="00EE325B" w:rsidRPr="00ED6789" w:rsidRDefault="0031410D" w:rsidP="00ED6789">
      <w:pPr>
        <w:pStyle w:val="ListParagraph"/>
        <w:numPr>
          <w:ilvl w:val="1"/>
          <w:numId w:val="10"/>
        </w:numPr>
        <w:tabs>
          <w:tab w:val="decimal" w:pos="360"/>
          <w:tab w:val="left" w:pos="504"/>
        </w:tabs>
        <w:spacing w:after="200"/>
        <w:contextualSpacing w:val="0"/>
        <w:jc w:val="both"/>
        <w:textAlignment w:val="baseline"/>
        <w:rPr>
          <w:rFonts w:eastAsia="Times New Roman"/>
          <w:color w:val="000000"/>
        </w:rPr>
      </w:pPr>
      <w:r w:rsidRPr="00ED6789">
        <w:rPr>
          <w:rFonts w:eastAsia="Times New Roman"/>
          <w:color w:val="000000"/>
          <w:u w:val="single"/>
        </w:rPr>
        <w:t>Reconsideration</w:t>
      </w:r>
      <w:r w:rsidRPr="00ED6789">
        <w:rPr>
          <w:rFonts w:eastAsia="Times New Roman"/>
          <w:color w:val="000000"/>
        </w:rPr>
        <w:t xml:space="preserve">. </w:t>
      </w:r>
      <w:r w:rsidR="0024371D" w:rsidRPr="00ED6789">
        <w:rPr>
          <w:rFonts w:eastAsia="Times New Roman"/>
          <w:color w:val="000000"/>
        </w:rPr>
        <w:t xml:space="preserve">A request to the Board to reconsider a decision must be filed within 10 days of the decision that is to be reconsidered. </w:t>
      </w:r>
      <w:r w:rsidRPr="00ED6789">
        <w:rPr>
          <w:rFonts w:eastAsia="Times New Roman"/>
          <w:color w:val="000000"/>
        </w:rPr>
        <w:t xml:space="preserve">The Board may reconsider any decision within 45 days of its prior decision. </w:t>
      </w:r>
      <w:r w:rsidR="0024371D">
        <w:rPr>
          <w:rFonts w:eastAsia="Times New Roman"/>
          <w:color w:val="000000"/>
        </w:rPr>
        <w:t xml:space="preserve">A vote to reconsider and any action taken on that reconsideration must occur and be completed within 45 days of the date of the vote on the original decision. </w:t>
      </w:r>
      <w:r w:rsidRPr="00ED6789">
        <w:rPr>
          <w:rFonts w:eastAsia="Times New Roman"/>
          <w:color w:val="000000"/>
        </w:rPr>
        <w:t>If the Board votes to reconsider the decision, it may conduct additional hearings and receive further evidence and testimony as provided herein.</w:t>
      </w:r>
    </w:p>
    <w:p w:rsidR="00EE325B" w:rsidRDefault="0031410D" w:rsidP="00ED6789">
      <w:pPr>
        <w:pStyle w:val="ListParagraph"/>
        <w:numPr>
          <w:ilvl w:val="1"/>
          <w:numId w:val="10"/>
        </w:numPr>
        <w:tabs>
          <w:tab w:val="decimal" w:pos="360"/>
          <w:tab w:val="left" w:pos="504"/>
        </w:tabs>
        <w:spacing w:after="200"/>
        <w:contextualSpacing w:val="0"/>
        <w:jc w:val="both"/>
        <w:textAlignment w:val="baseline"/>
        <w:rPr>
          <w:rFonts w:eastAsia="Times New Roman"/>
          <w:color w:val="000000"/>
        </w:rPr>
      </w:pPr>
      <w:r w:rsidRPr="00ED6789">
        <w:rPr>
          <w:rFonts w:eastAsia="Times New Roman"/>
          <w:color w:val="000000"/>
          <w:u w:val="single"/>
        </w:rPr>
        <w:lastRenderedPageBreak/>
        <w:t>Appeal</w:t>
      </w:r>
      <w:r w:rsidRPr="00ED6789">
        <w:rPr>
          <w:rFonts w:eastAsia="Times New Roman"/>
          <w:color w:val="000000"/>
        </w:rPr>
        <w:t xml:space="preserve">. Any appeal from any final decision of the Board may be taken pursuant to the provisions of </w:t>
      </w:r>
      <w:r w:rsidRPr="0024371D">
        <w:rPr>
          <w:rFonts w:eastAsia="Times New Roman"/>
          <w:color w:val="000000"/>
        </w:rPr>
        <w:t>36 M.R.S.</w:t>
      </w:r>
      <w:r w:rsidR="0024371D">
        <w:rPr>
          <w:rFonts w:eastAsia="Times New Roman"/>
          <w:color w:val="000000"/>
        </w:rPr>
        <w:t>A.</w:t>
      </w:r>
      <w:r w:rsidRPr="0024371D">
        <w:rPr>
          <w:rFonts w:eastAsia="Times New Roman"/>
          <w:color w:val="000000"/>
        </w:rPr>
        <w:t xml:space="preserve"> §</w:t>
      </w:r>
      <w:r w:rsidR="006075A8" w:rsidRPr="0024371D">
        <w:rPr>
          <w:rFonts w:eastAsia="Times New Roman"/>
          <w:color w:val="000000"/>
        </w:rPr>
        <w:t xml:space="preserve"> </w:t>
      </w:r>
      <w:r w:rsidRPr="0024371D">
        <w:rPr>
          <w:rFonts w:eastAsia="Times New Roman"/>
          <w:color w:val="000000"/>
        </w:rPr>
        <w:t>843</w:t>
      </w:r>
      <w:r w:rsidRPr="00ED6789">
        <w:rPr>
          <w:rFonts w:eastAsia="Times New Roman"/>
          <w:color w:val="000000"/>
        </w:rPr>
        <w:t>.</w:t>
      </w:r>
    </w:p>
    <w:p w:rsidR="00640E7B" w:rsidRDefault="00640E7B" w:rsidP="00ED6789">
      <w:pPr>
        <w:pStyle w:val="ListParagraph"/>
        <w:numPr>
          <w:ilvl w:val="1"/>
          <w:numId w:val="10"/>
        </w:numPr>
        <w:tabs>
          <w:tab w:val="decimal" w:pos="360"/>
          <w:tab w:val="left" w:pos="504"/>
        </w:tabs>
        <w:spacing w:after="200"/>
        <w:contextualSpacing w:val="0"/>
        <w:jc w:val="both"/>
        <w:textAlignment w:val="baseline"/>
        <w:rPr>
          <w:rFonts w:eastAsia="Times New Roman"/>
          <w:color w:val="000000"/>
        </w:rPr>
      </w:pPr>
      <w:r>
        <w:rPr>
          <w:rFonts w:eastAsia="Times New Roman"/>
          <w:color w:val="000000"/>
          <w:u w:val="single"/>
        </w:rPr>
        <w:t>Conflicts</w:t>
      </w:r>
      <w:r w:rsidRPr="00640E7B">
        <w:rPr>
          <w:rFonts w:eastAsia="Times New Roman"/>
          <w:color w:val="000000"/>
        </w:rPr>
        <w:t>.</w:t>
      </w:r>
      <w:r>
        <w:rPr>
          <w:rFonts w:eastAsia="Times New Roman"/>
          <w:color w:val="000000"/>
        </w:rPr>
        <w:t xml:space="preserve"> Where there is a conflict between the Board’s rules of procedure and applicable state law, the applicable state law shall control.</w:t>
      </w:r>
    </w:p>
    <w:p w:rsidR="00ED6789" w:rsidRPr="00ED6789" w:rsidRDefault="00ED6789" w:rsidP="00ED6789">
      <w:pPr>
        <w:pStyle w:val="ListParagraph"/>
        <w:tabs>
          <w:tab w:val="decimal" w:pos="360"/>
          <w:tab w:val="left" w:pos="504"/>
        </w:tabs>
        <w:spacing w:after="200"/>
        <w:ind w:left="1440"/>
        <w:jc w:val="both"/>
        <w:textAlignment w:val="baseline"/>
        <w:rPr>
          <w:rFonts w:eastAsia="Times New Roman"/>
          <w:color w:val="000000"/>
        </w:rPr>
      </w:pPr>
    </w:p>
    <w:p w:rsidR="00EE325B" w:rsidRPr="0031410D" w:rsidRDefault="0031410D" w:rsidP="00ED6789">
      <w:pPr>
        <w:spacing w:after="200"/>
        <w:jc w:val="both"/>
        <w:textAlignment w:val="baseline"/>
        <w:rPr>
          <w:rFonts w:eastAsia="Times New Roman"/>
          <w:color w:val="000000"/>
          <w:u w:val="single"/>
        </w:rPr>
      </w:pPr>
      <w:r w:rsidRPr="00ED6789">
        <w:rPr>
          <w:rFonts w:eastAsia="Times New Roman"/>
          <w:color w:val="000000"/>
        </w:rPr>
        <w:t>Adopted by Board:</w:t>
      </w:r>
      <w:r>
        <w:rPr>
          <w:rFonts w:eastAsia="Times New Roman"/>
          <w:color w:val="000000"/>
        </w:rPr>
        <w:t xml:space="preserve">  </w:t>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r>
        <w:rPr>
          <w:rFonts w:eastAsia="Times New Roman"/>
          <w:color w:val="000000"/>
          <w:u w:val="single"/>
        </w:rPr>
        <w:tab/>
      </w:r>
    </w:p>
    <w:p w:rsidR="0024371D" w:rsidRPr="0031410D" w:rsidRDefault="0024371D" w:rsidP="00ED6789">
      <w:pPr>
        <w:spacing w:after="200"/>
        <w:jc w:val="both"/>
        <w:textAlignment w:val="baseline"/>
        <w:rPr>
          <w:rFonts w:eastAsia="Times New Roman"/>
          <w:color w:val="000000"/>
          <w:u w:val="single"/>
        </w:rPr>
      </w:pPr>
      <w:r>
        <w:rPr>
          <w:rFonts w:eastAsia="Times New Roman"/>
          <w:color w:val="000000"/>
        </w:rPr>
        <w:t xml:space="preserve">Approved by the Town Council:  </w:t>
      </w:r>
      <w:r w:rsidR="0031410D">
        <w:rPr>
          <w:rFonts w:eastAsia="Times New Roman"/>
          <w:color w:val="000000"/>
          <w:u w:val="single"/>
        </w:rPr>
        <w:tab/>
      </w:r>
      <w:r w:rsidR="0031410D">
        <w:rPr>
          <w:rFonts w:eastAsia="Times New Roman"/>
          <w:color w:val="000000"/>
          <w:u w:val="single"/>
        </w:rPr>
        <w:tab/>
      </w:r>
      <w:r w:rsidR="0031410D">
        <w:rPr>
          <w:rFonts w:eastAsia="Times New Roman"/>
          <w:color w:val="000000"/>
          <w:u w:val="single"/>
        </w:rPr>
        <w:tab/>
      </w:r>
    </w:p>
    <w:p w:rsidR="00EE325B" w:rsidRDefault="00EE325B" w:rsidP="006075A8">
      <w:pPr>
        <w:spacing w:after="200"/>
        <w:jc w:val="both"/>
      </w:pPr>
    </w:p>
    <w:p w:rsidR="0024371D" w:rsidRPr="006075A8" w:rsidRDefault="0024371D" w:rsidP="006075A8">
      <w:pPr>
        <w:spacing w:after="200"/>
        <w:jc w:val="both"/>
        <w:sectPr w:rsidR="0024371D" w:rsidRPr="006075A8" w:rsidSect="006075A8">
          <w:footerReference w:type="default" r:id="rId8"/>
          <w:pgSz w:w="12240" w:h="15840"/>
          <w:pgMar w:top="1440" w:right="1440" w:bottom="1440" w:left="1440" w:header="720" w:footer="720" w:gutter="0"/>
          <w:cols w:space="720"/>
          <w:docGrid w:linePitch="299"/>
        </w:sectPr>
      </w:pPr>
    </w:p>
    <w:p w:rsidR="00EE325B" w:rsidRPr="006075A8" w:rsidRDefault="00EE325B" w:rsidP="006075A8">
      <w:pPr>
        <w:spacing w:after="200"/>
        <w:jc w:val="both"/>
        <w:textAlignment w:val="baseline"/>
        <w:rPr>
          <w:rFonts w:ascii="Courier New" w:eastAsia="Courier New" w:hAnsi="Courier New"/>
          <w:b/>
          <w:color w:val="000000"/>
          <w:spacing w:val="-10"/>
        </w:rPr>
      </w:pPr>
    </w:p>
    <w:sectPr w:rsidR="00EE325B" w:rsidRPr="006075A8" w:rsidSect="006075A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E8" w:rsidRDefault="0031410D">
      <w:r>
        <w:separator/>
      </w:r>
    </w:p>
  </w:endnote>
  <w:endnote w:type="continuationSeparator" w:id="0">
    <w:p w:rsidR="007730E8" w:rsidRDefault="0031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A8" w:rsidRPr="002F56A8" w:rsidRDefault="006075A8" w:rsidP="002F56A8">
    <w:pPr>
      <w:spacing w:after="200"/>
      <w:jc w:val="center"/>
      <w:textAlignment w:val="baseline"/>
      <w:rPr>
        <w:rFonts w:eastAsia="Courier New"/>
        <w:color w:val="000000"/>
      </w:rPr>
    </w:pPr>
    <w:r w:rsidRPr="002F56A8">
      <w:rPr>
        <w:rFonts w:eastAsia="Courier New"/>
        <w:color w:val="000000"/>
      </w:rPr>
      <w:fldChar w:fldCharType="begin"/>
    </w:r>
    <w:r w:rsidRPr="002F56A8">
      <w:rPr>
        <w:rFonts w:eastAsia="Courier New"/>
        <w:color w:val="000000"/>
      </w:rPr>
      <w:instrText xml:space="preserve"> PAGE   \* MERGEFORMAT </w:instrText>
    </w:r>
    <w:r w:rsidRPr="002F56A8">
      <w:rPr>
        <w:rFonts w:eastAsia="Courier New"/>
        <w:color w:val="000000"/>
      </w:rPr>
      <w:fldChar w:fldCharType="separate"/>
    </w:r>
    <w:r w:rsidR="0031410D">
      <w:rPr>
        <w:rFonts w:eastAsia="Courier New"/>
        <w:noProof/>
        <w:color w:val="000000"/>
      </w:rPr>
      <w:t>5</w:t>
    </w:r>
    <w:r w:rsidRPr="002F56A8">
      <w:rPr>
        <w:rFonts w:eastAsia="Courier New"/>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5B" w:rsidRDefault="00EE325B"/>
  </w:footnote>
  <w:footnote w:type="continuationSeparator" w:id="0">
    <w:p w:rsidR="00EE325B" w:rsidRDefault="0031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7D6"/>
    <w:multiLevelType w:val="hybridMultilevel"/>
    <w:tmpl w:val="227AE5E2"/>
    <w:lvl w:ilvl="0" w:tplc="CF4ACC0C">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AA2F2D"/>
    <w:multiLevelType w:val="multilevel"/>
    <w:tmpl w:val="9B06B37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39D1DCD"/>
    <w:multiLevelType w:val="multilevel"/>
    <w:tmpl w:val="9B06B374"/>
    <w:lvl w:ilvl="0">
      <w:start w:val="1"/>
      <w:numFmt w:val="upperLetter"/>
      <w:lvlText w:val="%1."/>
      <w:lvlJc w:val="left"/>
      <w:pPr>
        <w:tabs>
          <w:tab w:val="num" w:pos="720"/>
        </w:tabs>
        <w:ind w:left="720" w:hanging="720"/>
      </w:pPr>
      <w:rPr>
        <w:rFonts w:ascii="Times New Roman" w:hAnsi="Times New Roman" w:hint="default"/>
        <w:b w:val="0"/>
        <w:i w:val="0"/>
        <w:sz w:val="22"/>
      </w:rPr>
    </w:lvl>
    <w:lvl w:ilvl="1">
      <w:start w:val="1"/>
      <w:numFmt w:val="upperRoman"/>
      <w:lvlText w:val="%2."/>
      <w:lvlJc w:val="left"/>
      <w:pPr>
        <w:ind w:left="1080" w:hanging="72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15:restartNumberingAfterBreak="0">
    <w:nsid w:val="46445A37"/>
    <w:multiLevelType w:val="hybridMultilevel"/>
    <w:tmpl w:val="745ECDDC"/>
    <w:lvl w:ilvl="0" w:tplc="CF4ACC0C">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631F8"/>
    <w:multiLevelType w:val="multilevel"/>
    <w:tmpl w:val="6EA88BDA"/>
    <w:lvl w:ilvl="0">
      <w:start w:val="1"/>
      <w:numFmt w:val="decimal"/>
      <w:lvlText w:val="%1."/>
      <w:lvlJc w:val="left"/>
      <w:pPr>
        <w:tabs>
          <w:tab w:val="left" w:pos="360"/>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2B3940"/>
    <w:multiLevelType w:val="multilevel"/>
    <w:tmpl w:val="9052208E"/>
    <w:lvl w:ilvl="0">
      <w:start w:val="1"/>
      <w:numFmt w:val="upperRoman"/>
      <w:lvlText w:val="%1."/>
      <w:lvlJc w:val="left"/>
      <w:pPr>
        <w:tabs>
          <w:tab w:val="num" w:pos="1440"/>
        </w:tabs>
        <w:ind w:left="720" w:hanging="720"/>
      </w:pPr>
      <w:rPr>
        <w:rFonts w:ascii="Times New Roman" w:hAnsi="Times New Roman" w:hint="default"/>
        <w:b/>
        <w:i w:val="0"/>
        <w:sz w:val="22"/>
      </w:rPr>
    </w:lvl>
    <w:lvl w:ilvl="1">
      <w:start w:val="1"/>
      <w:numFmt w:val="upperLetter"/>
      <w:lvlText w:val="%2."/>
      <w:lvlJc w:val="left"/>
      <w:pPr>
        <w:tabs>
          <w:tab w:val="num" w:pos="2160"/>
        </w:tabs>
        <w:ind w:left="1440" w:hanging="720"/>
      </w:pPr>
      <w:rPr>
        <w:rFonts w:hint="default"/>
      </w:rPr>
    </w:lvl>
    <w:lvl w:ilvl="2">
      <w:start w:val="1"/>
      <w:numFmt w:val="decimal"/>
      <w:lvlText w:val="%3."/>
      <w:lvlJc w:val="left"/>
      <w:pPr>
        <w:tabs>
          <w:tab w:val="num" w:pos="2880"/>
        </w:tabs>
        <w:ind w:left="2160" w:hanging="720"/>
      </w:pPr>
      <w:rPr>
        <w:rFonts w:hint="default"/>
      </w:rPr>
    </w:lvl>
    <w:lvl w:ilvl="3">
      <w:start w:val="1"/>
      <w:numFmt w:val="lowerLetter"/>
      <w:lvlText w:val="%4."/>
      <w:lvlJc w:val="left"/>
      <w:pPr>
        <w:tabs>
          <w:tab w:val="num" w:pos="360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3D51F07"/>
    <w:multiLevelType w:val="multilevel"/>
    <w:tmpl w:val="11DA4E42"/>
    <w:lvl w:ilvl="0">
      <w:start w:val="1"/>
      <w:numFmt w:val="decimal"/>
      <w:lvlText w:val="%1."/>
      <w:lvlJc w:val="left"/>
      <w:pPr>
        <w:tabs>
          <w:tab w:val="left" w:pos="288"/>
        </w:tabs>
      </w:pPr>
      <w:rPr>
        <w:rFonts w:ascii="Times New Roman" w:eastAsia="Times New Roman" w:hAnsi="Times New Roman"/>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D93F78"/>
    <w:multiLevelType w:val="multilevel"/>
    <w:tmpl w:val="4DD8EBAE"/>
    <w:lvl w:ilvl="0">
      <w:start w:val="1"/>
      <w:numFmt w:val="lowerLetter"/>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9C5850"/>
    <w:multiLevelType w:val="multilevel"/>
    <w:tmpl w:val="5568D98A"/>
    <w:lvl w:ilvl="0">
      <w:start w:val="1"/>
      <w:numFmt w:val="upperLetter"/>
      <w:lvlText w:val="%1."/>
      <w:lvlJc w:val="left"/>
      <w:pPr>
        <w:tabs>
          <w:tab w:val="num" w:pos="720"/>
        </w:tabs>
        <w:ind w:left="720" w:hanging="720"/>
      </w:pPr>
      <w:rPr>
        <w:rFonts w:ascii="Times New Roman" w:hAnsi="Times New Roman" w:hint="default"/>
        <w:b w:val="0"/>
        <w:i w:val="0"/>
        <w:sz w:val="22"/>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 w15:restartNumberingAfterBreak="0">
    <w:nsid w:val="7EB23844"/>
    <w:multiLevelType w:val="multilevel"/>
    <w:tmpl w:val="9306DB4C"/>
    <w:lvl w:ilvl="0">
      <w:start w:val="1"/>
      <w:numFmt w:val="lowerLetter"/>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9"/>
  </w:num>
  <w:num w:numId="5">
    <w:abstractNumId w:val="0"/>
  </w:num>
  <w:num w:numId="6">
    <w:abstractNumId w:val="2"/>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5B"/>
    <w:rsid w:val="00011B75"/>
    <w:rsid w:val="000E1F6F"/>
    <w:rsid w:val="0024371D"/>
    <w:rsid w:val="002F56A8"/>
    <w:rsid w:val="0031410D"/>
    <w:rsid w:val="006075A8"/>
    <w:rsid w:val="00640E7B"/>
    <w:rsid w:val="006705E3"/>
    <w:rsid w:val="007730E8"/>
    <w:rsid w:val="007B5495"/>
    <w:rsid w:val="00846393"/>
    <w:rsid w:val="008D7FFC"/>
    <w:rsid w:val="009747DE"/>
    <w:rsid w:val="009B684E"/>
    <w:rsid w:val="00A42256"/>
    <w:rsid w:val="00A61083"/>
    <w:rsid w:val="00AC7277"/>
    <w:rsid w:val="00BA587F"/>
    <w:rsid w:val="00DB4F7B"/>
    <w:rsid w:val="00DF1F39"/>
    <w:rsid w:val="00ED6789"/>
    <w:rsid w:val="00EE3018"/>
    <w:rsid w:val="00EE325B"/>
    <w:rsid w:val="00FC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C8C8"/>
  <w15:docId w15:val="{54FE92E6-F39D-440A-8118-859B9153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33A"/>
    <w:rPr>
      <w:rFonts w:ascii="Segoe UI" w:hAnsi="Segoe UI" w:cs="Segoe UI"/>
      <w:sz w:val="18"/>
      <w:szCs w:val="18"/>
    </w:rPr>
  </w:style>
  <w:style w:type="paragraph" w:styleId="Header">
    <w:name w:val="header"/>
    <w:basedOn w:val="Normal"/>
    <w:link w:val="HeaderChar"/>
    <w:uiPriority w:val="99"/>
    <w:unhideWhenUsed/>
    <w:rsid w:val="006075A8"/>
    <w:pPr>
      <w:tabs>
        <w:tab w:val="center" w:pos="4680"/>
        <w:tab w:val="right" w:pos="9360"/>
      </w:tabs>
    </w:pPr>
  </w:style>
  <w:style w:type="character" w:customStyle="1" w:styleId="HeaderChar">
    <w:name w:val="Header Char"/>
    <w:basedOn w:val="DefaultParagraphFont"/>
    <w:link w:val="Header"/>
    <w:uiPriority w:val="99"/>
    <w:rsid w:val="006075A8"/>
  </w:style>
  <w:style w:type="paragraph" w:styleId="Footer">
    <w:name w:val="footer"/>
    <w:basedOn w:val="Normal"/>
    <w:link w:val="FooterChar"/>
    <w:uiPriority w:val="99"/>
    <w:unhideWhenUsed/>
    <w:rsid w:val="006075A8"/>
    <w:pPr>
      <w:tabs>
        <w:tab w:val="center" w:pos="4680"/>
        <w:tab w:val="right" w:pos="9360"/>
      </w:tabs>
    </w:pPr>
  </w:style>
  <w:style w:type="character" w:customStyle="1" w:styleId="FooterChar">
    <w:name w:val="Footer Char"/>
    <w:basedOn w:val="DefaultParagraphFont"/>
    <w:link w:val="Footer"/>
    <w:uiPriority w:val="99"/>
    <w:rsid w:val="006075A8"/>
  </w:style>
  <w:style w:type="paragraph" w:styleId="ListParagraph">
    <w:name w:val="List Paragraph"/>
    <w:basedOn w:val="Normal"/>
    <w:uiPriority w:val="34"/>
    <w:qFormat/>
    <w:rsid w:val="00ED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10999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Microsoft Word - 2023_BAR_Rules of Procedures-DRAFT_2022 10 06.docx</vt:lpstr>
    </vt:vector>
  </TitlesOfParts>
  <Company>DrummondWoodsum</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- 2023_BAR_Rules of Procedures-DRAFT_2022 10 06.docx</dc:title>
  <dc:creator>qle</dc:creator>
  <cp:lastModifiedBy>Christine Wolfe</cp:lastModifiedBy>
  <cp:revision>2</cp:revision>
  <dcterms:created xsi:type="dcterms:W3CDTF">2023-01-18T17:20:00Z</dcterms:created>
  <dcterms:modified xsi:type="dcterms:W3CDTF">2023-01-18T17:20:00Z</dcterms:modified>
</cp:coreProperties>
</file>